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0963D8" w14:textId="77777777" w:rsidR="00560FB8" w:rsidRPr="00010F0B" w:rsidRDefault="00560FB8" w:rsidP="00560FB8">
      <w:pPr>
        <w:rPr>
          <w:i/>
          <w:sz w:val="48"/>
        </w:rPr>
      </w:pPr>
      <w:proofErr w:type="gramStart"/>
      <w:r w:rsidRPr="00602AFD">
        <w:rPr>
          <w:b/>
          <w:i/>
          <w:color w:val="808080"/>
          <w:sz w:val="56"/>
        </w:rPr>
        <w:t>moving</w:t>
      </w:r>
      <w:proofErr w:type="gramEnd"/>
      <w:r>
        <w:rPr>
          <w:sz w:val="56"/>
        </w:rPr>
        <w:t xml:space="preserve"> </w:t>
      </w:r>
      <w:r w:rsidRPr="001577D0">
        <w:rPr>
          <w:sz w:val="56"/>
        </w:rPr>
        <w:t>design</w:t>
      </w:r>
      <w:r w:rsidRPr="001577D0">
        <w:rPr>
          <w:sz w:val="48"/>
        </w:rPr>
        <w:t xml:space="preserve"> </w:t>
      </w:r>
      <w:r w:rsidR="00010F0B">
        <w:rPr>
          <w:b/>
          <w:color w:val="808080"/>
          <w:sz w:val="96"/>
        </w:rPr>
        <w:t>V</w:t>
      </w:r>
      <w:r w:rsidR="00010F0B">
        <w:rPr>
          <w:i/>
          <w:sz w:val="48"/>
        </w:rPr>
        <w:t xml:space="preserve">: </w:t>
      </w:r>
      <w:r w:rsidRPr="00010F0B">
        <w:rPr>
          <w:b/>
          <w:caps/>
          <w:sz w:val="48"/>
          <w:szCs w:val="48"/>
        </w:rPr>
        <w:t xml:space="preserve">The Art of </w:t>
      </w:r>
      <w:r w:rsidRPr="00010F0B">
        <w:rPr>
          <w:b/>
          <w:i/>
          <w:caps/>
          <w:sz w:val="48"/>
          <w:szCs w:val="48"/>
        </w:rPr>
        <w:t>PLAY</w:t>
      </w:r>
    </w:p>
    <w:p w14:paraId="4F483201" w14:textId="1D3D76AD" w:rsidR="00560FB8" w:rsidRPr="001577D0" w:rsidRDefault="002063B1" w:rsidP="00560FB8">
      <w:pPr>
        <w:rPr>
          <w:b/>
          <w:i/>
          <w:caps/>
          <w:sz w:val="28"/>
        </w:rPr>
      </w:pPr>
      <w:r>
        <w:rPr>
          <w:b/>
          <w:i/>
          <w:caps/>
          <w:noProof/>
          <w:sz w:val="28"/>
        </w:rPr>
        <w:drawing>
          <wp:inline distT="0" distB="0" distL="0" distR="0" wp14:anchorId="59FE7EFF" wp14:editId="0AEE5D0D">
            <wp:extent cx="5943600" cy="4457700"/>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54.jpg"/>
                    <pic:cNvPicPr/>
                  </pic:nvPicPr>
                  <pic:blipFill>
                    <a:blip r:embed="rId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FB336B8" w14:textId="46F9793A" w:rsidR="00560FB8" w:rsidRDefault="00560FB8" w:rsidP="00560FB8">
      <w:pPr>
        <w:rPr>
          <w:rFonts w:cs="Calibri"/>
          <w:b/>
          <w:sz w:val="24"/>
        </w:rPr>
      </w:pPr>
      <w:r w:rsidRPr="008E0A66">
        <w:rPr>
          <w:rFonts w:cs="Calibri"/>
          <w:b/>
          <w:sz w:val="24"/>
        </w:rPr>
        <w:t>21</w:t>
      </w:r>
      <w:r w:rsidRPr="008E0A66">
        <w:rPr>
          <w:rFonts w:cs="Calibri"/>
          <w:b/>
          <w:sz w:val="24"/>
          <w:vertAlign w:val="superscript"/>
        </w:rPr>
        <w:t>st</w:t>
      </w:r>
      <w:r w:rsidRPr="008E0A66">
        <w:rPr>
          <w:rFonts w:cs="Calibri"/>
          <w:b/>
          <w:sz w:val="24"/>
        </w:rPr>
        <w:t xml:space="preserve"> Century Learning Environments blur the boundary between fun, play, wonder and information access. Melding examples from </w:t>
      </w:r>
      <w:r w:rsidR="00FF29AB">
        <w:rPr>
          <w:rFonts w:cs="Calibri"/>
          <w:b/>
          <w:sz w:val="24"/>
        </w:rPr>
        <w:t>the past and present,</w:t>
      </w:r>
      <w:r w:rsidRPr="008E0A66">
        <w:rPr>
          <w:rFonts w:cs="Calibri"/>
          <w:b/>
          <w:sz w:val="24"/>
        </w:rPr>
        <w:t xml:space="preserve"> this webinar looks at </w:t>
      </w:r>
      <w:r w:rsidR="00010F0B">
        <w:rPr>
          <w:rFonts w:cs="Calibri"/>
          <w:b/>
          <w:sz w:val="24"/>
        </w:rPr>
        <w:t xml:space="preserve">playgrounds as valued cultural activity centers </w:t>
      </w:r>
      <w:r w:rsidR="002063B1">
        <w:rPr>
          <w:rFonts w:cs="Calibri"/>
          <w:b/>
          <w:sz w:val="24"/>
        </w:rPr>
        <w:t>and</w:t>
      </w:r>
      <w:r w:rsidR="00010F0B">
        <w:rPr>
          <w:rFonts w:cs="Calibri"/>
          <w:b/>
          <w:sz w:val="24"/>
        </w:rPr>
        <w:t xml:space="preserve"> unique destinations</w:t>
      </w:r>
      <w:r w:rsidR="00FF29AB">
        <w:rPr>
          <w:rFonts w:cs="Calibri"/>
          <w:b/>
          <w:sz w:val="24"/>
        </w:rPr>
        <w:t xml:space="preserve"> that challenge children’s curiosity. </w:t>
      </w:r>
      <w:r w:rsidRPr="008E0A66">
        <w:rPr>
          <w:rFonts w:cs="Calibri"/>
          <w:b/>
          <w:sz w:val="24"/>
        </w:rPr>
        <w:t xml:space="preserve"> </w:t>
      </w:r>
      <w:r w:rsidR="00FF29AB">
        <w:rPr>
          <w:rFonts w:cs="Calibri"/>
          <w:b/>
          <w:sz w:val="24"/>
        </w:rPr>
        <w:t>Contrasting commodification of play with cultural specificity of place</w:t>
      </w:r>
      <w:r w:rsidR="002063B1">
        <w:rPr>
          <w:rFonts w:cs="Calibri"/>
          <w:b/>
          <w:sz w:val="24"/>
        </w:rPr>
        <w:t xml:space="preserve"> and architect/artist collaborations</w:t>
      </w:r>
      <w:r w:rsidR="00FF29AB">
        <w:rPr>
          <w:rFonts w:cs="Calibri"/>
          <w:b/>
          <w:sz w:val="24"/>
        </w:rPr>
        <w:t xml:space="preserve">, we will look at changing perceptions of play and playgrounds from the 1950’s to the present </w:t>
      </w:r>
      <w:r w:rsidRPr="008E0A66">
        <w:rPr>
          <w:rFonts w:cs="Calibri"/>
          <w:b/>
          <w:sz w:val="24"/>
        </w:rPr>
        <w:t xml:space="preserve">that </w:t>
      </w:r>
      <w:r w:rsidR="00010F0B">
        <w:rPr>
          <w:rFonts w:cs="Calibri"/>
          <w:b/>
          <w:sz w:val="24"/>
        </w:rPr>
        <w:t xml:space="preserve">concentrate on the importance of the </w:t>
      </w:r>
      <w:r w:rsidR="00010F0B" w:rsidRPr="002063B1">
        <w:rPr>
          <w:rFonts w:cs="Calibri"/>
          <w:b/>
          <w:i/>
          <w:sz w:val="24"/>
        </w:rPr>
        <w:t>art of play</w:t>
      </w:r>
      <w:r w:rsidR="00010F0B">
        <w:rPr>
          <w:rFonts w:cs="Calibri"/>
          <w:b/>
          <w:sz w:val="24"/>
        </w:rPr>
        <w:t>. E</w:t>
      </w:r>
      <w:r w:rsidRPr="008E0A66">
        <w:rPr>
          <w:rFonts w:cs="Calibri"/>
          <w:b/>
          <w:sz w:val="24"/>
        </w:rPr>
        <w:t xml:space="preserve">xamples will be shared that </w:t>
      </w:r>
      <w:r w:rsidR="00BC0A99">
        <w:rPr>
          <w:rFonts w:cs="Calibri"/>
          <w:b/>
          <w:sz w:val="24"/>
        </w:rPr>
        <w:t xml:space="preserve">present play destinations as </w:t>
      </w:r>
      <w:r w:rsidR="00FF29AB">
        <w:rPr>
          <w:rFonts w:cs="Calibri"/>
          <w:b/>
          <w:sz w:val="24"/>
        </w:rPr>
        <w:t xml:space="preserve">cultural </w:t>
      </w:r>
      <w:r w:rsidR="002063B1">
        <w:rPr>
          <w:rFonts w:cs="Calibri"/>
          <w:b/>
          <w:sz w:val="24"/>
        </w:rPr>
        <w:t>play scapes</w:t>
      </w:r>
      <w:r w:rsidR="00BC0A99">
        <w:rPr>
          <w:rFonts w:cs="Calibri"/>
          <w:b/>
          <w:sz w:val="24"/>
        </w:rPr>
        <w:t>.</w:t>
      </w:r>
    </w:p>
    <w:p w14:paraId="3946E8F7" w14:textId="77777777" w:rsidR="00560FB8" w:rsidRPr="008E0A66" w:rsidRDefault="00560FB8" w:rsidP="00560FB8">
      <w:pPr>
        <w:rPr>
          <w:rFonts w:cs="Calibri"/>
          <w:b/>
          <w:sz w:val="24"/>
        </w:rPr>
      </w:pPr>
    </w:p>
    <w:p w14:paraId="70642771" w14:textId="77777777" w:rsidR="00560FB8" w:rsidRPr="00602AFD" w:rsidRDefault="00560FB8" w:rsidP="00560FB8">
      <w:pPr>
        <w:pStyle w:val="Heading1"/>
        <w:rPr>
          <w:rFonts w:cs="Calibri"/>
          <w:color w:val="000000"/>
          <w:sz w:val="32"/>
        </w:rPr>
      </w:pPr>
      <w:r w:rsidRPr="00602AFD">
        <w:rPr>
          <w:rFonts w:cs="Calibri"/>
          <w:color w:val="000000"/>
          <w:sz w:val="32"/>
        </w:rPr>
        <w:t>LEARNING OBJECTIVES</w:t>
      </w:r>
    </w:p>
    <w:p w14:paraId="4D4A007A" w14:textId="77777777" w:rsidR="00560FB8" w:rsidRPr="001577D0" w:rsidRDefault="00560FB8" w:rsidP="00560FB8">
      <w:pPr>
        <w:rPr>
          <w:b/>
          <w:i/>
          <w:sz w:val="28"/>
        </w:rPr>
      </w:pPr>
      <w:r w:rsidRPr="001F5485">
        <w:rPr>
          <w:b/>
          <w:color w:val="808080"/>
          <w:sz w:val="48"/>
        </w:rPr>
        <w:t xml:space="preserve">1 </w:t>
      </w:r>
      <w:r w:rsidR="00010F0B">
        <w:rPr>
          <w:b/>
          <w:sz w:val="28"/>
        </w:rPr>
        <w:t>Understand Playground Perspectives from the 1950’s</w:t>
      </w:r>
    </w:p>
    <w:p w14:paraId="2B012DDA" w14:textId="77777777" w:rsidR="00560FB8" w:rsidRPr="003C74EE" w:rsidRDefault="00560FB8" w:rsidP="00010F0B">
      <w:pPr>
        <w:ind w:left="720"/>
        <w:rPr>
          <w:i/>
        </w:rPr>
      </w:pPr>
      <w:r w:rsidRPr="003C74EE">
        <w:t>Place Based Directed, Supported, Independent Learning</w:t>
      </w:r>
    </w:p>
    <w:p w14:paraId="6748BC64" w14:textId="77777777" w:rsidR="00560FB8" w:rsidRPr="003C74EE" w:rsidRDefault="00560FB8" w:rsidP="00010F0B">
      <w:pPr>
        <w:ind w:left="720"/>
        <w:rPr>
          <w:i/>
        </w:rPr>
      </w:pPr>
      <w:r w:rsidRPr="003C74EE">
        <w:t>Collaboration with Diverse Approaches</w:t>
      </w:r>
    </w:p>
    <w:p w14:paraId="6C702B02" w14:textId="77777777" w:rsidR="00560FB8" w:rsidRPr="003C74EE" w:rsidRDefault="00560FB8" w:rsidP="00010F0B">
      <w:pPr>
        <w:ind w:left="720"/>
        <w:rPr>
          <w:i/>
        </w:rPr>
      </w:pPr>
      <w:r w:rsidRPr="003C74EE">
        <w:t>Communal and Social Place Making</w:t>
      </w:r>
    </w:p>
    <w:p w14:paraId="262ECE09" w14:textId="77777777" w:rsidR="00560FB8" w:rsidRPr="00EB62EB" w:rsidRDefault="00560FB8" w:rsidP="00010F0B">
      <w:pPr>
        <w:ind w:left="720"/>
        <w:rPr>
          <w:i/>
        </w:rPr>
      </w:pPr>
      <w:r w:rsidRPr="003C74EE">
        <w:t>Immersion in Outdoor Experiences</w:t>
      </w:r>
      <w:r w:rsidRPr="001577D0">
        <w:rPr>
          <w:sz w:val="28"/>
        </w:rPr>
        <w:tab/>
      </w:r>
    </w:p>
    <w:p w14:paraId="6CA2EEBB" w14:textId="77777777" w:rsidR="00010F0B" w:rsidRDefault="00560FB8" w:rsidP="00FF29AB">
      <w:pPr>
        <w:spacing w:before="100" w:beforeAutospacing="1" w:after="100" w:afterAutospacing="1"/>
        <w:rPr>
          <w:rFonts w:ascii="Helvetica" w:hAnsi="Helvetica"/>
          <w:sz w:val="20"/>
          <w:szCs w:val="20"/>
        </w:rPr>
      </w:pPr>
      <w:r w:rsidRPr="001F5485">
        <w:rPr>
          <w:rFonts w:eastAsia="Cambria" w:cs="Gill Sans"/>
          <w:b/>
          <w:color w:val="808080"/>
          <w:sz w:val="48"/>
          <w:szCs w:val="32"/>
        </w:rPr>
        <w:lastRenderedPageBreak/>
        <w:t xml:space="preserve">2 </w:t>
      </w:r>
      <w:r w:rsidR="00010F0B">
        <w:rPr>
          <w:rFonts w:ascii="Helvetica" w:hAnsi="Helvetica"/>
          <w:b/>
          <w:sz w:val="28"/>
          <w:szCs w:val="28"/>
        </w:rPr>
        <w:t>Examine C</w:t>
      </w:r>
      <w:r w:rsidR="00010F0B" w:rsidRPr="00010F0B">
        <w:rPr>
          <w:rFonts w:ascii="Helvetica" w:hAnsi="Helvetica"/>
          <w:b/>
          <w:sz w:val="28"/>
          <w:szCs w:val="28"/>
        </w:rPr>
        <w:t>hangin</w:t>
      </w:r>
      <w:r w:rsidR="00010F0B">
        <w:rPr>
          <w:rFonts w:ascii="Helvetica" w:hAnsi="Helvetica"/>
          <w:b/>
          <w:sz w:val="28"/>
          <w:szCs w:val="28"/>
        </w:rPr>
        <w:t>g Historical Precedents of Play</w:t>
      </w:r>
      <w:r w:rsidR="00010F0B" w:rsidRPr="00010F0B">
        <w:rPr>
          <w:rFonts w:ascii="Helvetica" w:hAnsi="Helvetica"/>
          <w:b/>
          <w:sz w:val="28"/>
          <w:szCs w:val="28"/>
        </w:rPr>
        <w:t>grounds</w:t>
      </w:r>
      <w:r w:rsidR="00010F0B" w:rsidRPr="00C73AD0">
        <w:rPr>
          <w:rFonts w:ascii="Helvetica" w:hAnsi="Helvetica"/>
          <w:sz w:val="20"/>
          <w:szCs w:val="20"/>
        </w:rPr>
        <w:t xml:space="preserve"> </w:t>
      </w:r>
    </w:p>
    <w:p w14:paraId="41AD765E" w14:textId="77777777" w:rsidR="00010F0B" w:rsidRPr="00010F0B" w:rsidRDefault="00010F0B" w:rsidP="00FF29AB">
      <w:pPr>
        <w:spacing w:before="100" w:beforeAutospacing="1" w:after="100" w:afterAutospacing="1"/>
        <w:ind w:left="630"/>
        <w:rPr>
          <w:rFonts w:ascii="Helvetica" w:hAnsi="Helvetica"/>
          <w:sz w:val="20"/>
          <w:szCs w:val="20"/>
        </w:rPr>
      </w:pPr>
      <w:r>
        <w:rPr>
          <w:rFonts w:ascii="Helvetica" w:hAnsi="Helvetica"/>
          <w:sz w:val="20"/>
          <w:szCs w:val="20"/>
        </w:rPr>
        <w:t>Loss of Site Specificity (content and context) to Commercialized Sameness</w:t>
      </w:r>
    </w:p>
    <w:p w14:paraId="36A2C67F" w14:textId="77777777" w:rsidR="00560FB8" w:rsidRPr="00010F0B" w:rsidRDefault="00560FB8" w:rsidP="00010F0B">
      <w:pPr>
        <w:spacing w:before="100" w:beforeAutospacing="1" w:after="100" w:afterAutospacing="1"/>
        <w:rPr>
          <w:rFonts w:ascii="Helvetica" w:hAnsi="Helvetica"/>
          <w:i/>
          <w:sz w:val="20"/>
          <w:szCs w:val="20"/>
        </w:rPr>
      </w:pPr>
      <w:r w:rsidRPr="001F5485">
        <w:rPr>
          <w:b/>
          <w:color w:val="808080"/>
          <w:sz w:val="48"/>
        </w:rPr>
        <w:t>3</w:t>
      </w:r>
      <w:r>
        <w:rPr>
          <w:b/>
          <w:sz w:val="28"/>
        </w:rPr>
        <w:t xml:space="preserve"> </w:t>
      </w:r>
      <w:r w:rsidR="00010F0B">
        <w:rPr>
          <w:rFonts w:ascii="Helvetica" w:hAnsi="Helvetica"/>
          <w:b/>
          <w:sz w:val="28"/>
          <w:szCs w:val="28"/>
        </w:rPr>
        <w:t>Discuss Play + Play Experiences That Create Cultural Value of P</w:t>
      </w:r>
      <w:r w:rsidR="00010F0B" w:rsidRPr="00010F0B">
        <w:rPr>
          <w:rFonts w:ascii="Helvetica" w:hAnsi="Helvetica"/>
          <w:b/>
          <w:sz w:val="28"/>
          <w:szCs w:val="28"/>
        </w:rPr>
        <w:t>lace</w:t>
      </w:r>
    </w:p>
    <w:p w14:paraId="1DA5C184" w14:textId="77777777" w:rsidR="00560FB8" w:rsidRPr="003C74EE" w:rsidRDefault="00560FB8" w:rsidP="00010F0B">
      <w:pPr>
        <w:ind w:left="720"/>
        <w:rPr>
          <w:i/>
        </w:rPr>
      </w:pPr>
      <w:r w:rsidRPr="003C74EE">
        <w:t>Sequence of Entry and Approach</w:t>
      </w:r>
    </w:p>
    <w:p w14:paraId="7AFDB473" w14:textId="77777777" w:rsidR="00560FB8" w:rsidRPr="00EB62EB" w:rsidRDefault="00560FB8" w:rsidP="00010F0B">
      <w:pPr>
        <w:ind w:left="720"/>
        <w:rPr>
          <w:i/>
        </w:rPr>
      </w:pPr>
      <w:r w:rsidRPr="003C74EE">
        <w:t>School, Museum and Environmental Outdoor Environments</w:t>
      </w:r>
    </w:p>
    <w:p w14:paraId="785E51A8" w14:textId="25519FD7" w:rsidR="00FF29AB" w:rsidRPr="00F61451" w:rsidRDefault="00560FB8" w:rsidP="00F61451">
      <w:pPr>
        <w:spacing w:before="100" w:beforeAutospacing="1" w:after="100" w:afterAutospacing="1"/>
        <w:rPr>
          <w:rFonts w:ascii="Helvetica" w:hAnsi="Helvetica"/>
          <w:i/>
          <w:sz w:val="20"/>
          <w:szCs w:val="20"/>
        </w:rPr>
      </w:pPr>
      <w:r w:rsidRPr="001F5485">
        <w:rPr>
          <w:b/>
          <w:color w:val="808080"/>
          <w:sz w:val="48"/>
        </w:rPr>
        <w:t>4</w:t>
      </w:r>
      <w:r w:rsidRPr="00E30A24">
        <w:rPr>
          <w:b/>
          <w:sz w:val="28"/>
        </w:rPr>
        <w:t xml:space="preserve"> </w:t>
      </w:r>
      <w:r w:rsidR="00010F0B">
        <w:rPr>
          <w:rFonts w:ascii="Helvetica" w:hAnsi="Helvetica"/>
          <w:b/>
          <w:sz w:val="28"/>
          <w:szCs w:val="28"/>
        </w:rPr>
        <w:t>Learn Relationships Between Play, Play Equipment and P</w:t>
      </w:r>
      <w:r w:rsidR="00010F0B" w:rsidRPr="00010F0B">
        <w:rPr>
          <w:rFonts w:ascii="Helvetica" w:hAnsi="Helvetica"/>
          <w:b/>
          <w:sz w:val="28"/>
          <w:szCs w:val="28"/>
        </w:rPr>
        <w:t>lac</w:t>
      </w:r>
      <w:r w:rsidR="00010F0B">
        <w:rPr>
          <w:rFonts w:ascii="Helvetica" w:hAnsi="Helvetica"/>
          <w:b/>
          <w:sz w:val="28"/>
          <w:szCs w:val="28"/>
        </w:rPr>
        <w:t>e</w:t>
      </w:r>
    </w:p>
    <w:p w14:paraId="556F8660" w14:textId="58BABA2D" w:rsidR="00010F0B" w:rsidRDefault="00F61451" w:rsidP="00560FB8">
      <w:pPr>
        <w:shd w:val="clear" w:color="auto" w:fill="FFFFFF"/>
        <w:spacing w:line="348" w:lineRule="atLeast"/>
        <w:rPr>
          <w:rFonts w:cs="Calibri"/>
          <w:b/>
          <w:sz w:val="28"/>
        </w:rPr>
      </w:pPr>
      <w:r>
        <w:rPr>
          <w:rFonts w:cs="Calibri"/>
          <w:b/>
          <w:sz w:val="28"/>
        </w:rPr>
        <w:t>Author and Host</w:t>
      </w:r>
    </w:p>
    <w:p w14:paraId="328303E4" w14:textId="77777777" w:rsidR="00010F0B" w:rsidRDefault="00010F0B" w:rsidP="00560FB8">
      <w:pPr>
        <w:shd w:val="clear" w:color="auto" w:fill="FFFFFF"/>
        <w:spacing w:line="348" w:lineRule="atLeast"/>
        <w:rPr>
          <w:rFonts w:cs="Calibri"/>
          <w:b/>
          <w:sz w:val="28"/>
        </w:rPr>
      </w:pPr>
      <w:r>
        <w:rPr>
          <w:rFonts w:ascii="Times" w:hAnsi="Times"/>
          <w:i/>
          <w:noProof/>
          <w:sz w:val="20"/>
          <w:szCs w:val="20"/>
        </w:rPr>
        <w:drawing>
          <wp:inline distT="0" distB="0" distL="0" distR="0" wp14:anchorId="4823200C" wp14:editId="06915945">
            <wp:extent cx="1185083" cy="1536192"/>
            <wp:effectExtent l="0" t="0" r="8890" b="0"/>
            <wp:docPr id="5" name="artistCentralGallery_image0" descr="mage of Susan G. Solo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stCentralGallery_image0" descr="mage of Susan G. Solomon"/>
                    <pic:cNvPicPr>
                      <a:picLocks noChangeAspect="1" noChangeArrowheads="1"/>
                    </pic:cNvPicPr>
                  </pic:nvPicPr>
                  <pic:blipFill rotWithShape="1">
                    <a:blip r:embed="rId7">
                      <a:extLst>
                        <a:ext uri="{28A0092B-C50C-407E-A947-70E740481C1C}">
                          <a14:useLocalDpi xmlns:a14="http://schemas.microsoft.com/office/drawing/2010/main" val="0"/>
                        </a:ext>
                      </a:extLst>
                    </a:blip>
                    <a:srcRect l="7908" t="9850" b="11871"/>
                    <a:stretch/>
                  </pic:blipFill>
                  <pic:spPr bwMode="auto">
                    <a:xfrm>
                      <a:off x="0" y="0"/>
                      <a:ext cx="1185083" cy="1536192"/>
                    </a:xfrm>
                    <a:prstGeom prst="rect">
                      <a:avLst/>
                    </a:prstGeom>
                    <a:noFill/>
                    <a:ln>
                      <a:noFill/>
                    </a:ln>
                    <a:extLst>
                      <a:ext uri="{53640926-AAD7-44D8-BBD7-CCE9431645EC}">
                        <a14:shadowObscured xmlns:a14="http://schemas.microsoft.com/office/drawing/2010/main"/>
                      </a:ext>
                    </a:extLst>
                  </pic:spPr>
                </pic:pic>
              </a:graphicData>
            </a:graphic>
          </wp:inline>
        </w:drawing>
      </w:r>
      <w:r w:rsidRPr="00010F0B">
        <w:rPr>
          <w:rFonts w:ascii="Helvetica" w:hAnsi="Helvetica"/>
          <w:noProof/>
        </w:rPr>
        <w:drawing>
          <wp:inline distT="0" distB="0" distL="0" distR="0" wp14:anchorId="111A7340" wp14:editId="4D16D78D">
            <wp:extent cx="1092200" cy="15367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092200" cy="1536700"/>
                    </a:xfrm>
                    <a:prstGeom prst="rect">
                      <a:avLst/>
                    </a:prstGeom>
                    <a:noFill/>
                    <a:ln>
                      <a:noFill/>
                    </a:ln>
                  </pic:spPr>
                </pic:pic>
              </a:graphicData>
            </a:graphic>
          </wp:inline>
        </w:drawing>
      </w:r>
    </w:p>
    <w:p w14:paraId="673914B2" w14:textId="77777777" w:rsidR="00010F0B" w:rsidRPr="00010F0B" w:rsidRDefault="00010F0B" w:rsidP="00560FB8">
      <w:pPr>
        <w:shd w:val="clear" w:color="auto" w:fill="FFFFFF"/>
        <w:spacing w:line="348" w:lineRule="atLeast"/>
        <w:rPr>
          <w:rFonts w:ascii="Helvetica" w:hAnsi="Helvetica" w:cs="Calibri"/>
          <w:b/>
          <w:sz w:val="28"/>
        </w:rPr>
      </w:pPr>
      <w:r w:rsidRPr="00010F0B">
        <w:rPr>
          <w:rFonts w:ascii="Helvetica" w:hAnsi="Helvetica" w:cs="Calibri"/>
          <w:b/>
          <w:sz w:val="28"/>
        </w:rPr>
        <w:t>Susan G. Solomon, Curatorial Resources &amp; Research</w:t>
      </w:r>
    </w:p>
    <w:p w14:paraId="13DBECD3" w14:textId="77777777" w:rsidR="00010F0B" w:rsidRPr="00010F0B" w:rsidRDefault="00010F0B" w:rsidP="00560FB8">
      <w:pPr>
        <w:shd w:val="clear" w:color="auto" w:fill="FFFFFF"/>
        <w:spacing w:line="348" w:lineRule="atLeast"/>
        <w:rPr>
          <w:rFonts w:ascii="Helvetica" w:hAnsi="Helvetica" w:cs="Calibri"/>
          <w:b/>
          <w:sz w:val="28"/>
        </w:rPr>
      </w:pPr>
      <w:r w:rsidRPr="00010F0B">
        <w:rPr>
          <w:rFonts w:ascii="Helvetica" w:hAnsi="Helvetica" w:cs="Calibri"/>
          <w:b/>
          <w:sz w:val="28"/>
        </w:rPr>
        <w:tab/>
      </w:r>
    </w:p>
    <w:p w14:paraId="103DF4A0" w14:textId="77777777" w:rsidR="00F61451" w:rsidRDefault="00560FB8" w:rsidP="00010F0B">
      <w:pPr>
        <w:shd w:val="clear" w:color="auto" w:fill="FFFFFF"/>
        <w:spacing w:line="348" w:lineRule="atLeast"/>
        <w:rPr>
          <w:rFonts w:ascii="Helvetica" w:hAnsi="Helvetica"/>
          <w:b/>
          <w:noProof/>
          <w:sz w:val="28"/>
          <w:szCs w:val="28"/>
        </w:rPr>
      </w:pPr>
      <w:r w:rsidRPr="00010F0B">
        <w:rPr>
          <w:rFonts w:ascii="Helvetica" w:hAnsi="Helvetica"/>
          <w:b/>
          <w:noProof/>
          <w:sz w:val="28"/>
          <w:szCs w:val="28"/>
        </w:rPr>
        <w:t>Linda Keane, AIA,</w:t>
      </w:r>
      <w:r w:rsidR="00010F0B" w:rsidRPr="00010F0B">
        <w:rPr>
          <w:rFonts w:ascii="Helvetica" w:hAnsi="Helvetica"/>
          <w:b/>
          <w:noProof/>
          <w:sz w:val="28"/>
          <w:szCs w:val="28"/>
        </w:rPr>
        <w:t xml:space="preserve"> </w:t>
      </w:r>
      <w:r w:rsidR="00010F0B" w:rsidRPr="00010F0B">
        <w:rPr>
          <w:rFonts w:ascii="Helvetica" w:hAnsi="Helvetica" w:cs="Calibri"/>
          <w:b/>
          <w:sz w:val="28"/>
          <w:szCs w:val="28"/>
        </w:rPr>
        <w:t xml:space="preserve">CAE </w:t>
      </w:r>
      <w:r w:rsidR="00F61451">
        <w:rPr>
          <w:rFonts w:ascii="Helvetica" w:hAnsi="Helvetica" w:cs="Calibri"/>
          <w:b/>
          <w:sz w:val="28"/>
          <w:szCs w:val="28"/>
        </w:rPr>
        <w:t xml:space="preserve">Alternative Learning Environments Chair, </w:t>
      </w:r>
      <w:hyperlink r:id="rId10" w:history="1">
        <w:r w:rsidRPr="00010F0B">
          <w:rPr>
            <w:rStyle w:val="Hyperlink"/>
            <w:rFonts w:ascii="Helvetica" w:hAnsi="Helvetica"/>
            <w:b/>
            <w:noProof/>
            <w:sz w:val="28"/>
            <w:szCs w:val="28"/>
          </w:rPr>
          <w:t>STUDIO 1032 ARCHITECTURE</w:t>
        </w:r>
      </w:hyperlink>
      <w:r w:rsidRPr="00010F0B">
        <w:rPr>
          <w:rFonts w:ascii="Helvetica" w:hAnsi="Helvetica"/>
          <w:b/>
          <w:noProof/>
          <w:sz w:val="28"/>
          <w:szCs w:val="28"/>
        </w:rPr>
        <w:t xml:space="preserve"> and ENVIRONMENTAL </w:t>
      </w:r>
      <w:r w:rsidR="00F61451">
        <w:rPr>
          <w:rFonts w:ascii="Helvetica" w:hAnsi="Helvetica"/>
          <w:b/>
          <w:noProof/>
          <w:sz w:val="28"/>
          <w:szCs w:val="28"/>
        </w:rPr>
        <w:t>Design,</w:t>
      </w:r>
    </w:p>
    <w:p w14:paraId="77190D4D" w14:textId="40F89A6B" w:rsidR="00560FB8" w:rsidRPr="00010F0B" w:rsidRDefault="00F61451" w:rsidP="00010F0B">
      <w:pPr>
        <w:shd w:val="clear" w:color="auto" w:fill="FFFFFF"/>
        <w:spacing w:line="348" w:lineRule="atLeast"/>
        <w:rPr>
          <w:rFonts w:ascii="Helvetica" w:hAnsi="Helvetica"/>
          <w:b/>
          <w:noProof/>
          <w:sz w:val="28"/>
          <w:szCs w:val="28"/>
        </w:rPr>
      </w:pPr>
      <w:r>
        <w:rPr>
          <w:rFonts w:ascii="Helvetica" w:hAnsi="Helvetica"/>
          <w:b/>
          <w:noProof/>
          <w:sz w:val="28"/>
          <w:szCs w:val="28"/>
        </w:rPr>
        <w:t xml:space="preserve">Professor, </w:t>
      </w:r>
      <w:r w:rsidR="00560FB8" w:rsidRPr="00010F0B">
        <w:rPr>
          <w:rFonts w:ascii="Helvetica" w:hAnsi="Helvetica"/>
          <w:b/>
          <w:noProof/>
          <w:sz w:val="24"/>
        </w:rPr>
        <w:t xml:space="preserve">The School </w:t>
      </w:r>
      <w:r>
        <w:rPr>
          <w:rFonts w:ascii="Helvetica" w:hAnsi="Helvetica"/>
          <w:b/>
          <w:noProof/>
          <w:sz w:val="24"/>
        </w:rPr>
        <w:t>of the Art Institute of Chicago;</w:t>
      </w:r>
      <w:r w:rsidR="00560FB8" w:rsidRPr="00010F0B">
        <w:rPr>
          <w:rFonts w:ascii="Helvetica" w:hAnsi="Helvetica"/>
          <w:b/>
          <w:noProof/>
          <w:sz w:val="24"/>
        </w:rPr>
        <w:t xml:space="preserve"> </w:t>
      </w:r>
      <w:r>
        <w:rPr>
          <w:rFonts w:ascii="Helvetica" w:hAnsi="Helvetica"/>
          <w:b/>
          <w:noProof/>
          <w:sz w:val="24"/>
        </w:rPr>
        <w:t xml:space="preserve">Director, </w:t>
      </w:r>
      <w:hyperlink r:id="rId11" w:history="1">
        <w:r w:rsidR="00560FB8" w:rsidRPr="00010F0B">
          <w:rPr>
            <w:rStyle w:val="Hyperlink"/>
            <w:rFonts w:ascii="Helvetica" w:hAnsi="Helvetica"/>
            <w:b/>
            <w:noProof/>
            <w:sz w:val="24"/>
          </w:rPr>
          <w:t xml:space="preserve">NEXT.cc  </w:t>
        </w:r>
      </w:hyperlink>
    </w:p>
    <w:p w14:paraId="17203B16" w14:textId="77777777" w:rsidR="00010F0B" w:rsidRPr="00010F0B" w:rsidRDefault="00010F0B" w:rsidP="00560FB8">
      <w:pPr>
        <w:ind w:firstLine="720"/>
        <w:rPr>
          <w:rFonts w:ascii="Helvetica" w:hAnsi="Helvetica"/>
          <w:b/>
          <w:noProof/>
          <w:sz w:val="24"/>
        </w:rPr>
      </w:pPr>
    </w:p>
    <w:p w14:paraId="4A877510" w14:textId="77777777" w:rsidR="00010F0B" w:rsidRPr="00010F0B" w:rsidRDefault="00010F0B" w:rsidP="00010F0B">
      <w:pPr>
        <w:rPr>
          <w:rFonts w:ascii="Helvetica" w:hAnsi="Helvetica"/>
          <w:b/>
          <w:noProof/>
          <w:sz w:val="24"/>
        </w:rPr>
      </w:pPr>
      <w:r w:rsidRPr="00010F0B">
        <w:rPr>
          <w:rFonts w:ascii="Helvetica" w:hAnsi="Helvetica"/>
          <w:b/>
          <w:noProof/>
          <w:sz w:val="24"/>
        </w:rPr>
        <w:t>SUSAN G. SOLOMON</w:t>
      </w:r>
    </w:p>
    <w:p w14:paraId="49A2B7E2" w14:textId="77777777" w:rsidR="00010F0B" w:rsidRPr="00010F0B" w:rsidRDefault="00010F0B" w:rsidP="00010F0B">
      <w:pPr>
        <w:rPr>
          <w:rFonts w:ascii="Helvetica" w:hAnsi="Helvetica"/>
          <w:i/>
        </w:rPr>
      </w:pPr>
      <w:r w:rsidRPr="00010F0B">
        <w:rPr>
          <w:rFonts w:ascii="Helvetica" w:hAnsi="Helvetica"/>
        </w:rPr>
        <w:t xml:space="preserve">Susan G. Solomon </w:t>
      </w:r>
      <w:proofErr w:type="gramStart"/>
      <w:r w:rsidRPr="00010F0B">
        <w:rPr>
          <w:rFonts w:ascii="Helvetica" w:hAnsi="Helvetica"/>
        </w:rPr>
        <w:t>is  an</w:t>
      </w:r>
      <w:proofErr w:type="gramEnd"/>
      <w:r w:rsidRPr="00010F0B">
        <w:rPr>
          <w:rFonts w:ascii="Helvetica" w:hAnsi="Helvetica"/>
        </w:rPr>
        <w:t xml:space="preserve"> art historian with a Ph.D. from the University of Pennsylvania (1997). Her concentration on twentieth-century architecture led to authoring of </w:t>
      </w:r>
      <w:r w:rsidRPr="00010F0B">
        <w:rPr>
          <w:rFonts w:ascii="Helvetica" w:hAnsi="Helvetica" w:cs="Arial"/>
        </w:rPr>
        <w:t xml:space="preserve">two books on Kahn. </w:t>
      </w:r>
      <w:hyperlink r:id="rId12" w:tgtFrame="_new" w:history="1">
        <w:r w:rsidRPr="00010F0B">
          <w:rPr>
            <w:rStyle w:val="Hyperlink"/>
            <w:rFonts w:ascii="Helvetica" w:hAnsi="Helvetica" w:cs="Arial"/>
          </w:rPr>
          <w:t>The Graham Foundation for Advanced Studies in the Fine Arts</w:t>
        </w:r>
      </w:hyperlink>
      <w:r w:rsidRPr="00010F0B">
        <w:rPr>
          <w:rFonts w:ascii="Helvetica" w:hAnsi="Helvetica" w:cs="Arial"/>
        </w:rPr>
        <w:t xml:space="preserve"> supported publication of </w:t>
      </w:r>
      <w:hyperlink r:id="rId13" w:tgtFrame="_new" w:history="1">
        <w:r w:rsidRPr="00010F0B">
          <w:rPr>
            <w:rStyle w:val="Hyperlink"/>
            <w:rFonts w:ascii="Helvetica" w:hAnsi="Helvetica" w:cs="Arial"/>
          </w:rPr>
          <w:t>Louis I. Kahn's Trenton Jewish Community Center</w:t>
        </w:r>
      </w:hyperlink>
      <w:r w:rsidRPr="00010F0B">
        <w:rPr>
          <w:rFonts w:ascii="Helvetica" w:hAnsi="Helvetica" w:cs="Arial"/>
        </w:rPr>
        <w:t xml:space="preserve"> (Princeton Architectural Press, 2000) and the Lucius N. Littauer Foundation helped fund </w:t>
      </w:r>
      <w:hyperlink r:id="rId14" w:tgtFrame="_new" w:history="1">
        <w:r w:rsidRPr="00010F0B">
          <w:rPr>
            <w:rStyle w:val="Hyperlink"/>
            <w:rFonts w:ascii="Helvetica" w:hAnsi="Helvetica" w:cs="Arial"/>
          </w:rPr>
          <w:t>Louis I. Kahn's Jewish Architecture: Mikveh Israel and the Midcentury American Synagogue</w:t>
        </w:r>
      </w:hyperlink>
      <w:r w:rsidRPr="00010F0B">
        <w:rPr>
          <w:rFonts w:ascii="Helvetica" w:hAnsi="Helvetica" w:cs="Arial"/>
        </w:rPr>
        <w:t xml:space="preserve"> (Brandeis University Press, 2009). </w:t>
      </w:r>
      <w:r w:rsidRPr="00010F0B">
        <w:rPr>
          <w:rFonts w:ascii="Helvetica" w:hAnsi="Helvetica"/>
        </w:rPr>
        <w:t xml:space="preserve"> </w:t>
      </w:r>
      <w:r w:rsidRPr="00010F0B">
        <w:rPr>
          <w:rFonts w:ascii="Helvetica" w:hAnsi="Helvetica" w:cs="Arial"/>
        </w:rPr>
        <w:t xml:space="preserve">Inspired by the collaboration between Kahn and sculptor Isamu Noguchi on the Adele R. Levy Playground (unbuilt, New York City, 1961-65), she wrote </w:t>
      </w:r>
      <w:hyperlink r:id="rId15" w:tgtFrame="_new" w:history="1">
        <w:r w:rsidRPr="00010F0B">
          <w:rPr>
            <w:rStyle w:val="Hyperlink"/>
            <w:rFonts w:ascii="Helvetica" w:hAnsi="Helvetica" w:cs="Arial"/>
          </w:rPr>
          <w:t>American Playgrounds: Revitalizing Community Space</w:t>
        </w:r>
      </w:hyperlink>
      <w:r w:rsidRPr="00010F0B">
        <w:rPr>
          <w:rFonts w:ascii="Helvetica" w:hAnsi="Helvetica" w:cs="Arial"/>
        </w:rPr>
        <w:t xml:space="preserve"> (University Press of New England, 2005). The Graham Foundation generously aided publication. </w:t>
      </w:r>
      <w:r w:rsidRPr="00010F0B">
        <w:rPr>
          <w:rFonts w:ascii="Helvetica" w:hAnsi="Helvetica"/>
        </w:rPr>
        <w:t>Solomon has extensive experience as curator, writer</w:t>
      </w:r>
      <w:proofErr w:type="gramStart"/>
      <w:r w:rsidRPr="00010F0B">
        <w:rPr>
          <w:rFonts w:ascii="Helvetica" w:hAnsi="Helvetica"/>
        </w:rPr>
        <w:t>,and</w:t>
      </w:r>
      <w:proofErr w:type="gramEnd"/>
      <w:r w:rsidRPr="00010F0B">
        <w:rPr>
          <w:rFonts w:ascii="Helvetica" w:hAnsi="Helvetica"/>
        </w:rPr>
        <w:t xml:space="preserve"> speaker. She heads her own research firm, Curatorial Resources &amp; Research in Princeton, New Jersey. </w:t>
      </w:r>
      <w:hyperlink r:id="rId16" w:history="1">
        <w:r w:rsidRPr="00010F0B">
          <w:rPr>
            <w:rStyle w:val="Hyperlink"/>
            <w:rFonts w:ascii="Helvetica" w:hAnsi="Helvetica"/>
          </w:rPr>
          <w:t>http://www.curatorialresources.com/</w:t>
        </w:r>
      </w:hyperlink>
    </w:p>
    <w:p w14:paraId="6843B5C9" w14:textId="77777777" w:rsidR="00560FB8" w:rsidRPr="00010F0B" w:rsidRDefault="00560FB8" w:rsidP="00560FB8">
      <w:pPr>
        <w:rPr>
          <w:rFonts w:ascii="Helvetica" w:hAnsi="Helvetica"/>
        </w:rPr>
      </w:pPr>
    </w:p>
    <w:p w14:paraId="757467C7" w14:textId="77777777" w:rsidR="002063B1" w:rsidRDefault="00560FB8" w:rsidP="00FF29AB">
      <w:pPr>
        <w:rPr>
          <w:rFonts w:ascii="Helvetica" w:hAnsi="Helvetica" w:cs="Futura"/>
          <w:szCs w:val="24"/>
        </w:rPr>
      </w:pPr>
      <w:r w:rsidRPr="00010F0B">
        <w:rPr>
          <w:rFonts w:ascii="Helvetica" w:hAnsi="Helvetica" w:cs="Futura"/>
          <w:b/>
          <w:szCs w:val="24"/>
        </w:rPr>
        <w:lastRenderedPageBreak/>
        <w:t>Linda Keane, AIA, NCARB</w:t>
      </w:r>
      <w:r w:rsidRPr="00010F0B">
        <w:rPr>
          <w:rFonts w:ascii="Helvetica" w:hAnsi="Helvetica" w:cs="Futura"/>
          <w:szCs w:val="24"/>
        </w:rPr>
        <w:t xml:space="preserve"> works on green initiatives along the Chicago Milwaukee corridor. A leader in design education, Keane is Professor of Architecture and Environmental Design at the School of the Art Institute of Chicago where she directed the </w:t>
      </w:r>
      <w:hyperlink r:id="rId17" w:history="1">
        <w:r w:rsidRPr="00010F0B">
          <w:rPr>
            <w:rStyle w:val="Hyperlink"/>
            <w:rFonts w:ascii="Helvetica" w:hAnsi="Helvetica" w:cs="Futura"/>
            <w:szCs w:val="24"/>
          </w:rPr>
          <w:t>City of Chicago Green Roof Website </w:t>
        </w:r>
      </w:hyperlink>
      <w:r w:rsidRPr="00010F0B">
        <w:rPr>
          <w:rFonts w:ascii="Helvetica" w:hAnsi="Helvetica" w:cs="Futura"/>
          <w:szCs w:val="24"/>
        </w:rPr>
        <w:t>and led initiation of a </w:t>
      </w:r>
      <w:hyperlink r:id="rId18" w:history="1">
        <w:r w:rsidRPr="00010F0B">
          <w:rPr>
            <w:rFonts w:ascii="Helvetica" w:hAnsi="Helvetica" w:cs="Futura"/>
            <w:szCs w:val="24"/>
          </w:rPr>
          <w:t>third accredited Master of Architecture program in Chicago.</w:t>
        </w:r>
      </w:hyperlink>
      <w:r w:rsidRPr="00010F0B">
        <w:rPr>
          <w:rFonts w:ascii="Helvetica" w:hAnsi="Helvetica" w:cs="Futura"/>
          <w:szCs w:val="24"/>
        </w:rPr>
        <w:t xml:space="preserve"> With Mark Keane, partner in STUDIO 1032, she created animated films about architecture awarded a PBS Emmy. Their National Endowment </w:t>
      </w:r>
      <w:proofErr w:type="gramStart"/>
      <w:r w:rsidRPr="00010F0B">
        <w:rPr>
          <w:rFonts w:ascii="Helvetica" w:hAnsi="Helvetica" w:cs="Futura"/>
          <w:szCs w:val="24"/>
        </w:rPr>
        <w:t>for  the</w:t>
      </w:r>
      <w:proofErr w:type="gramEnd"/>
      <w:r w:rsidRPr="00010F0B">
        <w:rPr>
          <w:rFonts w:ascii="Helvetica" w:hAnsi="Helvetica" w:cs="Futura"/>
          <w:szCs w:val="24"/>
        </w:rPr>
        <w:t xml:space="preserve"> Arts and Graham Foundation Grant supported </w:t>
      </w:r>
      <w:r w:rsidRPr="00010F0B">
        <w:rPr>
          <w:rFonts w:ascii="Helvetica" w:hAnsi="Helvetica" w:cs="Futura"/>
          <w:i/>
          <w:szCs w:val="24"/>
        </w:rPr>
        <w:t>Architecture An Interactive Introduction (McGraw Hill)</w:t>
      </w:r>
      <w:r w:rsidRPr="00010F0B">
        <w:rPr>
          <w:rFonts w:ascii="Helvetica" w:hAnsi="Helvetica" w:cs="Futura"/>
          <w:szCs w:val="24"/>
        </w:rPr>
        <w:t xml:space="preserve"> was the first CD and Book created by architects introducing the art and science of architecture and allied fields to the general public. The Keanes are co -creators of the eco web of </w:t>
      </w:r>
      <w:hyperlink r:id="rId19" w:history="1">
        <w:r w:rsidRPr="00010F0B">
          <w:rPr>
            <w:rStyle w:val="Hyperlink"/>
            <w:rFonts w:ascii="Helvetica" w:hAnsi="Helvetica" w:cs="Futura"/>
            <w:szCs w:val="24"/>
          </w:rPr>
          <w:t>NEXT.cc</w:t>
        </w:r>
      </w:hyperlink>
      <w:r w:rsidRPr="00010F0B">
        <w:rPr>
          <w:rFonts w:ascii="Helvetica" w:hAnsi="Helvetica" w:cs="Futura"/>
          <w:szCs w:val="24"/>
        </w:rPr>
        <w:t xml:space="preserve"> a Union of International Architects, NEA and United States Green Building Council honored media program on sustainable environmental and cultural practices. </w:t>
      </w:r>
    </w:p>
    <w:p w14:paraId="08A1CF25" w14:textId="27243EF1" w:rsidR="00560FB8" w:rsidRPr="00FF29AB" w:rsidRDefault="00560FB8" w:rsidP="00FF29AB">
      <w:pPr>
        <w:rPr>
          <w:rFonts w:ascii="Helvetica" w:hAnsi="Helvetica"/>
          <w:b/>
          <w:noProof/>
          <w:sz w:val="24"/>
        </w:rPr>
      </w:pPr>
      <w:r w:rsidRPr="00010F0B">
        <w:rPr>
          <w:rFonts w:ascii="Helvetica" w:hAnsi="Helvetica" w:cs="Calibri"/>
          <w:bCs/>
        </w:rPr>
        <w:br/>
      </w:r>
      <w:r w:rsidRPr="00010F0B">
        <w:rPr>
          <w:rStyle w:val="Strong"/>
          <w:rFonts w:ascii="Helvetica" w:hAnsi="Helvetica"/>
        </w:rPr>
        <w:t xml:space="preserve">John R. Dale, FAIA, LEED AP </w:t>
      </w:r>
      <w:r w:rsidRPr="00010F0B">
        <w:rPr>
          <w:rFonts w:ascii="Helvetica" w:hAnsi="Helvetica"/>
        </w:rPr>
        <w:t xml:space="preserve">is a Principal at Harley Ellis Devereaux in Los Angeles, John Dale has been involved in the master planning, programming and design of public and private projects for almost 30 years. He has created high performance pre-school through secondary school environments. By defining small learning communities which boost student achievement, promote sustainability, and galvanize community involvement, he has established widely recognized models of regional and national significance. John has also been a leader in promoting green schools. Building on evidence-based research, he has put in practice the theory that students are healthier and learn more effectively in well-ventilated, acoustically balanced, naturally lit spaces with strong connections to the outdoors—all features of energy-conserving, sustainable design. </w:t>
      </w:r>
    </w:p>
    <w:p w14:paraId="429470DE" w14:textId="77777777" w:rsidR="00560FB8" w:rsidRPr="00010F0B" w:rsidRDefault="00560FB8" w:rsidP="00560FB8">
      <w:pPr>
        <w:pStyle w:val="NormalWeb"/>
        <w:spacing w:before="2" w:after="2"/>
        <w:rPr>
          <w:rFonts w:ascii="Helvetica" w:hAnsi="Helvetica"/>
          <w:sz w:val="22"/>
        </w:rPr>
      </w:pPr>
      <w:r w:rsidRPr="00010F0B">
        <w:rPr>
          <w:rFonts w:ascii="Helvetica" w:hAnsi="Helvetica"/>
          <w:sz w:val="22"/>
        </w:rPr>
        <w:t>John R. Dale, FAIA, LEED AP, CAE Webinar Chair and Harley Ellis Devereaux</w:t>
      </w:r>
      <w:r w:rsidRPr="00010F0B">
        <w:rPr>
          <w:rFonts w:ascii="Helvetica" w:hAnsi="Helvetica"/>
          <w:sz w:val="22"/>
        </w:rPr>
        <w:br/>
      </w:r>
      <w:r w:rsidRPr="00010F0B">
        <w:rPr>
          <w:rStyle w:val="Strong"/>
          <w:rFonts w:ascii="Helvetica" w:hAnsi="Helvetica"/>
          <w:sz w:val="22"/>
        </w:rPr>
        <w:t xml:space="preserve">Email:  </w:t>
      </w:r>
      <w:hyperlink r:id="rId20" w:history="1">
        <w:r w:rsidRPr="00010F0B">
          <w:rPr>
            <w:rStyle w:val="Hyperlink"/>
            <w:rFonts w:ascii="Helvetica" w:hAnsi="Helvetica"/>
            <w:color w:val="0070C0"/>
          </w:rPr>
          <w:t>jrd</w:t>
        </w:r>
      </w:hyperlink>
      <w:hyperlink r:id="rId21" w:history="1">
        <w:r w:rsidRPr="00010F0B">
          <w:rPr>
            <w:rStyle w:val="Hyperlink"/>
            <w:rFonts w:ascii="Helvetica" w:hAnsi="Helvetica"/>
            <w:color w:val="0070C0"/>
          </w:rPr>
          <w:t>ale@hedev.com</w:t>
        </w:r>
      </w:hyperlink>
      <w:r w:rsidRPr="00010F0B">
        <w:rPr>
          <w:rFonts w:ascii="Helvetica" w:hAnsi="Helvetica"/>
          <w:color w:val="0070C0"/>
          <w:sz w:val="22"/>
        </w:rPr>
        <w:t xml:space="preserve"> </w:t>
      </w:r>
      <w:r w:rsidRPr="00010F0B">
        <w:rPr>
          <w:rFonts w:ascii="Helvetica" w:hAnsi="Helvetica"/>
          <w:color w:val="000000"/>
          <w:sz w:val="22"/>
        </w:rPr>
        <w:t>and </w:t>
      </w:r>
      <w:r w:rsidRPr="00010F0B">
        <w:rPr>
          <w:rFonts w:ascii="Helvetica" w:hAnsi="Helvetica"/>
          <w:color w:val="0070C0"/>
          <w:sz w:val="22"/>
          <w:u w:val="single"/>
        </w:rPr>
        <w:t>harleyellisdevereaux.com</w:t>
      </w:r>
    </w:p>
    <w:p w14:paraId="53BAD7DA" w14:textId="77777777" w:rsidR="00560FB8" w:rsidRPr="00010F0B" w:rsidRDefault="00560FB8" w:rsidP="00560FB8">
      <w:pPr>
        <w:shd w:val="clear" w:color="auto" w:fill="FFFFFF"/>
        <w:spacing w:line="348" w:lineRule="atLeast"/>
        <w:outlineLvl w:val="2"/>
        <w:rPr>
          <w:rFonts w:ascii="Helvetica" w:hAnsi="Helvetica" w:cs="Calibri"/>
          <w:b/>
        </w:rPr>
      </w:pPr>
      <w:r w:rsidRPr="00010F0B">
        <w:rPr>
          <w:rFonts w:ascii="Helvetica" w:hAnsi="Helvetica" w:cs="Calibri"/>
          <w:bCs/>
        </w:rPr>
        <w:br/>
      </w:r>
    </w:p>
    <w:p w14:paraId="41F7B2EB" w14:textId="77777777" w:rsidR="00560FB8" w:rsidRPr="00010F0B" w:rsidRDefault="00560FB8" w:rsidP="00560FB8">
      <w:pPr>
        <w:shd w:val="clear" w:color="auto" w:fill="FFFFFF"/>
        <w:spacing w:line="348" w:lineRule="atLeast"/>
        <w:outlineLvl w:val="2"/>
        <w:rPr>
          <w:rFonts w:ascii="Helvetica" w:hAnsi="Helvetica" w:cs="Calibri"/>
          <w:b/>
        </w:rPr>
      </w:pPr>
    </w:p>
    <w:p w14:paraId="5697AA5A" w14:textId="77777777" w:rsidR="00560FB8" w:rsidRPr="00010F0B" w:rsidRDefault="00560FB8" w:rsidP="00560FB8">
      <w:pPr>
        <w:shd w:val="clear" w:color="auto" w:fill="FFFFFF"/>
        <w:spacing w:after="240" w:line="348" w:lineRule="atLeast"/>
        <w:rPr>
          <w:rFonts w:ascii="Helvetica" w:hAnsi="Helvetica" w:cs="Calibri"/>
        </w:rPr>
      </w:pPr>
    </w:p>
    <w:p w14:paraId="136F1564" w14:textId="19689FF2" w:rsidR="00560FB8" w:rsidRPr="00010F0B" w:rsidRDefault="00BF60C2" w:rsidP="00560FB8">
      <w:pPr>
        <w:shd w:val="clear" w:color="auto" w:fill="FFFFFF"/>
        <w:spacing w:line="348" w:lineRule="atLeast"/>
        <w:outlineLvl w:val="2"/>
        <w:rPr>
          <w:rFonts w:ascii="Helvetica" w:hAnsi="Helvetica" w:cs="Calibri"/>
          <w:b/>
        </w:rPr>
      </w:pPr>
      <w:r>
        <w:rPr>
          <w:rFonts w:ascii="Helvetica" w:hAnsi="Helvetica" w:cs="Calibri"/>
          <w:b/>
        </w:rPr>
        <w:t>GoToWebinar Registration:</w:t>
      </w:r>
      <w:bookmarkStart w:id="0" w:name="_GoBack"/>
      <w:bookmarkEnd w:id="0"/>
    </w:p>
    <w:p w14:paraId="279456E0" w14:textId="3111F820" w:rsidR="004C6ED2" w:rsidRDefault="00BF60C2">
      <w:hyperlink r:id="rId22" w:history="1">
        <w:r>
          <w:rPr>
            <w:rStyle w:val="Hyperlink"/>
            <w:rFonts w:ascii="Arial" w:hAnsi="Arial" w:cs="Arial"/>
          </w:rPr>
          <w:t>https://www3.gotomeeting.com/register/273052398</w:t>
        </w:r>
      </w:hyperlink>
    </w:p>
    <w:sectPr w:rsidR="004C6ED2" w:rsidSect="00560FB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5F" w:usb2="00000000" w:usb3="00000000" w:csb0="0000019F" w:csb1="00000000"/>
  </w:font>
  <w:font w:name="Apple LiGothic Medium">
    <w:charset w:val="51"/>
    <w:family w:val="auto"/>
    <w:pitch w:val="variable"/>
    <w:sig w:usb0="00000001" w:usb1="00000000" w:usb2="01000408" w:usb3="00000000" w:csb0="001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Gill Sans">
    <w:charset w:val="00"/>
    <w:family w:val="auto"/>
    <w:pitch w:val="variable"/>
    <w:sig w:usb0="80000267" w:usb1="00000000" w:usb2="00000000" w:usb3="00000000" w:csb0="000001F7"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Futura">
    <w:charset w:val="00"/>
    <w:family w:val="auto"/>
    <w:pitch w:val="variable"/>
    <w:sig w:usb0="80000067" w:usb1="00000000" w:usb2="00000000" w:usb3="00000000" w:csb0="000001FB"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AF1320"/>
    <w:multiLevelType w:val="multilevel"/>
    <w:tmpl w:val="C4044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FB8"/>
    <w:rsid w:val="0001099A"/>
    <w:rsid w:val="00010F0B"/>
    <w:rsid w:val="00024184"/>
    <w:rsid w:val="00026203"/>
    <w:rsid w:val="00064A70"/>
    <w:rsid w:val="00066378"/>
    <w:rsid w:val="00074ECA"/>
    <w:rsid w:val="00075AD2"/>
    <w:rsid w:val="00083BC7"/>
    <w:rsid w:val="00085B1A"/>
    <w:rsid w:val="0008755D"/>
    <w:rsid w:val="000A1377"/>
    <w:rsid w:val="000A4367"/>
    <w:rsid w:val="000A4DC0"/>
    <w:rsid w:val="000B11FC"/>
    <w:rsid w:val="000B4441"/>
    <w:rsid w:val="000B6431"/>
    <w:rsid w:val="000C0D11"/>
    <w:rsid w:val="000C3D22"/>
    <w:rsid w:val="000D2DE5"/>
    <w:rsid w:val="000E3DFD"/>
    <w:rsid w:val="000F2325"/>
    <w:rsid w:val="000F4628"/>
    <w:rsid w:val="00106D30"/>
    <w:rsid w:val="001074C0"/>
    <w:rsid w:val="001125CD"/>
    <w:rsid w:val="00114DA6"/>
    <w:rsid w:val="001201C4"/>
    <w:rsid w:val="0012232A"/>
    <w:rsid w:val="0013273A"/>
    <w:rsid w:val="001330CC"/>
    <w:rsid w:val="00145D76"/>
    <w:rsid w:val="0014623D"/>
    <w:rsid w:val="001504F4"/>
    <w:rsid w:val="00154F1B"/>
    <w:rsid w:val="0015739B"/>
    <w:rsid w:val="001710D7"/>
    <w:rsid w:val="00174518"/>
    <w:rsid w:val="00176DB1"/>
    <w:rsid w:val="001946C4"/>
    <w:rsid w:val="001A4B27"/>
    <w:rsid w:val="001B55D7"/>
    <w:rsid w:val="001B6320"/>
    <w:rsid w:val="001B7F93"/>
    <w:rsid w:val="001C2403"/>
    <w:rsid w:val="001C3702"/>
    <w:rsid w:val="001E1258"/>
    <w:rsid w:val="001E4835"/>
    <w:rsid w:val="001F0B48"/>
    <w:rsid w:val="001F2829"/>
    <w:rsid w:val="001F2C08"/>
    <w:rsid w:val="002063B1"/>
    <w:rsid w:val="002119E7"/>
    <w:rsid w:val="002305FA"/>
    <w:rsid w:val="00233D8C"/>
    <w:rsid w:val="00241775"/>
    <w:rsid w:val="002539C2"/>
    <w:rsid w:val="0029248E"/>
    <w:rsid w:val="002A10F9"/>
    <w:rsid w:val="002C1B42"/>
    <w:rsid w:val="002C5CF9"/>
    <w:rsid w:val="002E0AE9"/>
    <w:rsid w:val="002E4B5B"/>
    <w:rsid w:val="002F1799"/>
    <w:rsid w:val="00300826"/>
    <w:rsid w:val="00302044"/>
    <w:rsid w:val="00311567"/>
    <w:rsid w:val="003334B9"/>
    <w:rsid w:val="003429FD"/>
    <w:rsid w:val="00351E34"/>
    <w:rsid w:val="003615D6"/>
    <w:rsid w:val="0036750D"/>
    <w:rsid w:val="00373E8D"/>
    <w:rsid w:val="003802EC"/>
    <w:rsid w:val="003A15D4"/>
    <w:rsid w:val="003A636F"/>
    <w:rsid w:val="003B2B7F"/>
    <w:rsid w:val="003C57B1"/>
    <w:rsid w:val="003C700E"/>
    <w:rsid w:val="003E485B"/>
    <w:rsid w:val="00402C5D"/>
    <w:rsid w:val="00403B5D"/>
    <w:rsid w:val="00403F8A"/>
    <w:rsid w:val="00405915"/>
    <w:rsid w:val="00405B05"/>
    <w:rsid w:val="00410173"/>
    <w:rsid w:val="004142BF"/>
    <w:rsid w:val="0041434C"/>
    <w:rsid w:val="00425FCE"/>
    <w:rsid w:val="00433CE5"/>
    <w:rsid w:val="00445C48"/>
    <w:rsid w:val="00453C8D"/>
    <w:rsid w:val="004560E0"/>
    <w:rsid w:val="00460C0C"/>
    <w:rsid w:val="004827FC"/>
    <w:rsid w:val="00487962"/>
    <w:rsid w:val="004A35B7"/>
    <w:rsid w:val="004A7463"/>
    <w:rsid w:val="004B5516"/>
    <w:rsid w:val="004B72A5"/>
    <w:rsid w:val="004C1DF8"/>
    <w:rsid w:val="004C6ED2"/>
    <w:rsid w:val="004E1069"/>
    <w:rsid w:val="004E21C2"/>
    <w:rsid w:val="00501A13"/>
    <w:rsid w:val="005057E5"/>
    <w:rsid w:val="00552E20"/>
    <w:rsid w:val="00560FB8"/>
    <w:rsid w:val="00576FF7"/>
    <w:rsid w:val="005779F7"/>
    <w:rsid w:val="00585ACD"/>
    <w:rsid w:val="00591A83"/>
    <w:rsid w:val="005A7778"/>
    <w:rsid w:val="005B4CC4"/>
    <w:rsid w:val="005B6721"/>
    <w:rsid w:val="005D2212"/>
    <w:rsid w:val="005D3212"/>
    <w:rsid w:val="005F390B"/>
    <w:rsid w:val="00602306"/>
    <w:rsid w:val="00602969"/>
    <w:rsid w:val="0060564D"/>
    <w:rsid w:val="00607E4E"/>
    <w:rsid w:val="0061265E"/>
    <w:rsid w:val="00615AB0"/>
    <w:rsid w:val="00617D6A"/>
    <w:rsid w:val="006308FC"/>
    <w:rsid w:val="00631829"/>
    <w:rsid w:val="00636C9F"/>
    <w:rsid w:val="006379D0"/>
    <w:rsid w:val="00637FBB"/>
    <w:rsid w:val="0064429B"/>
    <w:rsid w:val="00647829"/>
    <w:rsid w:val="00654086"/>
    <w:rsid w:val="0066693A"/>
    <w:rsid w:val="00681C5C"/>
    <w:rsid w:val="00683E17"/>
    <w:rsid w:val="006852A1"/>
    <w:rsid w:val="0068622B"/>
    <w:rsid w:val="00692D47"/>
    <w:rsid w:val="006A3818"/>
    <w:rsid w:val="006A65D3"/>
    <w:rsid w:val="006B62B4"/>
    <w:rsid w:val="006B6844"/>
    <w:rsid w:val="006C5DEF"/>
    <w:rsid w:val="006E0421"/>
    <w:rsid w:val="006E6DDA"/>
    <w:rsid w:val="006F242B"/>
    <w:rsid w:val="006F539E"/>
    <w:rsid w:val="006F5C3C"/>
    <w:rsid w:val="00714312"/>
    <w:rsid w:val="00715C2C"/>
    <w:rsid w:val="00715DE2"/>
    <w:rsid w:val="007275CA"/>
    <w:rsid w:val="00740284"/>
    <w:rsid w:val="00756B5C"/>
    <w:rsid w:val="00764A53"/>
    <w:rsid w:val="00767105"/>
    <w:rsid w:val="00767A23"/>
    <w:rsid w:val="0077108F"/>
    <w:rsid w:val="00773D27"/>
    <w:rsid w:val="00777F2F"/>
    <w:rsid w:val="00781232"/>
    <w:rsid w:val="00781E03"/>
    <w:rsid w:val="00795927"/>
    <w:rsid w:val="0079704E"/>
    <w:rsid w:val="007B421E"/>
    <w:rsid w:val="007B7570"/>
    <w:rsid w:val="007C5F19"/>
    <w:rsid w:val="007D0BC0"/>
    <w:rsid w:val="00800665"/>
    <w:rsid w:val="00801CAC"/>
    <w:rsid w:val="00802BCA"/>
    <w:rsid w:val="00804F8B"/>
    <w:rsid w:val="0082746C"/>
    <w:rsid w:val="008308A2"/>
    <w:rsid w:val="00857DEA"/>
    <w:rsid w:val="00887691"/>
    <w:rsid w:val="008B572E"/>
    <w:rsid w:val="008D5126"/>
    <w:rsid w:val="008D7C2E"/>
    <w:rsid w:val="008E1391"/>
    <w:rsid w:val="008E24BC"/>
    <w:rsid w:val="008E41C8"/>
    <w:rsid w:val="008F6A25"/>
    <w:rsid w:val="00901293"/>
    <w:rsid w:val="00902FB2"/>
    <w:rsid w:val="00903C86"/>
    <w:rsid w:val="00905A87"/>
    <w:rsid w:val="00906ADA"/>
    <w:rsid w:val="0092634C"/>
    <w:rsid w:val="00933DD3"/>
    <w:rsid w:val="009523EE"/>
    <w:rsid w:val="009725BD"/>
    <w:rsid w:val="009748E1"/>
    <w:rsid w:val="00980E57"/>
    <w:rsid w:val="00992CB0"/>
    <w:rsid w:val="0099556A"/>
    <w:rsid w:val="009A7B4E"/>
    <w:rsid w:val="00A00311"/>
    <w:rsid w:val="00A05A4C"/>
    <w:rsid w:val="00A11137"/>
    <w:rsid w:val="00A17141"/>
    <w:rsid w:val="00A4066B"/>
    <w:rsid w:val="00A46ACB"/>
    <w:rsid w:val="00A51CDC"/>
    <w:rsid w:val="00A572B5"/>
    <w:rsid w:val="00A735BC"/>
    <w:rsid w:val="00A763E2"/>
    <w:rsid w:val="00A8243A"/>
    <w:rsid w:val="00A8644A"/>
    <w:rsid w:val="00A90F56"/>
    <w:rsid w:val="00A92C75"/>
    <w:rsid w:val="00A9351F"/>
    <w:rsid w:val="00A96CA7"/>
    <w:rsid w:val="00A97E91"/>
    <w:rsid w:val="00AA3254"/>
    <w:rsid w:val="00AC0010"/>
    <w:rsid w:val="00AC0167"/>
    <w:rsid w:val="00AE0E0B"/>
    <w:rsid w:val="00AE50B1"/>
    <w:rsid w:val="00AF3678"/>
    <w:rsid w:val="00B0501C"/>
    <w:rsid w:val="00B12C94"/>
    <w:rsid w:val="00B2284F"/>
    <w:rsid w:val="00B23F8F"/>
    <w:rsid w:val="00B31A1E"/>
    <w:rsid w:val="00B52CBF"/>
    <w:rsid w:val="00B604DC"/>
    <w:rsid w:val="00B763B5"/>
    <w:rsid w:val="00B76488"/>
    <w:rsid w:val="00B879FB"/>
    <w:rsid w:val="00B87AAD"/>
    <w:rsid w:val="00B97E2F"/>
    <w:rsid w:val="00BC0A99"/>
    <w:rsid w:val="00BC0F52"/>
    <w:rsid w:val="00BC3DEB"/>
    <w:rsid w:val="00BC7C93"/>
    <w:rsid w:val="00BD5F8A"/>
    <w:rsid w:val="00BE3E67"/>
    <w:rsid w:val="00BE76F5"/>
    <w:rsid w:val="00BF5A82"/>
    <w:rsid w:val="00BF5D95"/>
    <w:rsid w:val="00BF60C2"/>
    <w:rsid w:val="00C37AF3"/>
    <w:rsid w:val="00C416AD"/>
    <w:rsid w:val="00C4278A"/>
    <w:rsid w:val="00C44339"/>
    <w:rsid w:val="00C50036"/>
    <w:rsid w:val="00C52D41"/>
    <w:rsid w:val="00C7107D"/>
    <w:rsid w:val="00C71152"/>
    <w:rsid w:val="00C8007E"/>
    <w:rsid w:val="00C8596D"/>
    <w:rsid w:val="00C8796C"/>
    <w:rsid w:val="00CA7310"/>
    <w:rsid w:val="00CB41F1"/>
    <w:rsid w:val="00CC3AE1"/>
    <w:rsid w:val="00CC6771"/>
    <w:rsid w:val="00CD032E"/>
    <w:rsid w:val="00D20457"/>
    <w:rsid w:val="00D219E9"/>
    <w:rsid w:val="00D36A9E"/>
    <w:rsid w:val="00D50B0D"/>
    <w:rsid w:val="00D56DEE"/>
    <w:rsid w:val="00D578F4"/>
    <w:rsid w:val="00D616F0"/>
    <w:rsid w:val="00D75F5D"/>
    <w:rsid w:val="00DA17DE"/>
    <w:rsid w:val="00DB0865"/>
    <w:rsid w:val="00DB7B36"/>
    <w:rsid w:val="00DD4DC6"/>
    <w:rsid w:val="00DD7800"/>
    <w:rsid w:val="00DE5B96"/>
    <w:rsid w:val="00DF04F2"/>
    <w:rsid w:val="00E00AA3"/>
    <w:rsid w:val="00E02EB8"/>
    <w:rsid w:val="00E03FBC"/>
    <w:rsid w:val="00E04099"/>
    <w:rsid w:val="00E40C6D"/>
    <w:rsid w:val="00E41C17"/>
    <w:rsid w:val="00E4301A"/>
    <w:rsid w:val="00E44D0F"/>
    <w:rsid w:val="00E64CD0"/>
    <w:rsid w:val="00E7148C"/>
    <w:rsid w:val="00E72E1D"/>
    <w:rsid w:val="00E82E90"/>
    <w:rsid w:val="00E87F63"/>
    <w:rsid w:val="00E926ED"/>
    <w:rsid w:val="00E92FD6"/>
    <w:rsid w:val="00E9367A"/>
    <w:rsid w:val="00EA3734"/>
    <w:rsid w:val="00EA3A3F"/>
    <w:rsid w:val="00EB3748"/>
    <w:rsid w:val="00ED57E5"/>
    <w:rsid w:val="00ED71C3"/>
    <w:rsid w:val="00EE5A63"/>
    <w:rsid w:val="00EE60BD"/>
    <w:rsid w:val="00F01D79"/>
    <w:rsid w:val="00F112A4"/>
    <w:rsid w:val="00F20E20"/>
    <w:rsid w:val="00F261BF"/>
    <w:rsid w:val="00F3128A"/>
    <w:rsid w:val="00F34279"/>
    <w:rsid w:val="00F4219B"/>
    <w:rsid w:val="00F42279"/>
    <w:rsid w:val="00F533F9"/>
    <w:rsid w:val="00F5449A"/>
    <w:rsid w:val="00F61451"/>
    <w:rsid w:val="00F6241B"/>
    <w:rsid w:val="00F80A05"/>
    <w:rsid w:val="00F94691"/>
    <w:rsid w:val="00FA2562"/>
    <w:rsid w:val="00FA72BA"/>
    <w:rsid w:val="00FD426A"/>
    <w:rsid w:val="00FE39E9"/>
    <w:rsid w:val="00FF29A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416A7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Apple LiGothic Medium"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0FB8"/>
    <w:rPr>
      <w:rFonts w:ascii="Calibri" w:eastAsia="Times New Roman" w:hAnsi="Calibri" w:cs="Times New Roman"/>
      <w:sz w:val="22"/>
      <w:szCs w:val="22"/>
    </w:rPr>
  </w:style>
  <w:style w:type="paragraph" w:styleId="Heading1">
    <w:name w:val="heading 1"/>
    <w:basedOn w:val="Normal"/>
    <w:next w:val="Normal"/>
    <w:link w:val="Heading1Char"/>
    <w:qFormat/>
    <w:rsid w:val="00560FB8"/>
    <w:pPr>
      <w:keepNext/>
      <w:outlineLvl w:val="0"/>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60FB8"/>
    <w:rPr>
      <w:rFonts w:ascii="Calibri" w:eastAsia="Times New Roman" w:hAnsi="Calibri" w:cs="Times New Roman"/>
      <w:b/>
      <w:sz w:val="22"/>
      <w:szCs w:val="22"/>
    </w:rPr>
  </w:style>
  <w:style w:type="character" w:styleId="Hyperlink">
    <w:name w:val="Hyperlink"/>
    <w:unhideWhenUsed/>
    <w:rsid w:val="00560FB8"/>
    <w:rPr>
      <w:color w:val="0000FF"/>
      <w:u w:val="single"/>
    </w:rPr>
  </w:style>
  <w:style w:type="character" w:styleId="Strong">
    <w:name w:val="Strong"/>
    <w:basedOn w:val="DefaultParagraphFont"/>
    <w:uiPriority w:val="22"/>
    <w:rsid w:val="00560FB8"/>
    <w:rPr>
      <w:b/>
    </w:rPr>
  </w:style>
  <w:style w:type="paragraph" w:styleId="NormalWeb">
    <w:name w:val="Normal (Web)"/>
    <w:basedOn w:val="Normal"/>
    <w:uiPriority w:val="99"/>
    <w:rsid w:val="00560FB8"/>
    <w:pPr>
      <w:spacing w:beforeLines="1" w:afterLines="1"/>
    </w:pPr>
    <w:rPr>
      <w:rFonts w:ascii="Times" w:eastAsia="Cambria" w:hAnsi="Times"/>
      <w:sz w:val="20"/>
      <w:szCs w:val="20"/>
    </w:rPr>
  </w:style>
  <w:style w:type="paragraph" w:styleId="BalloonText">
    <w:name w:val="Balloon Text"/>
    <w:basedOn w:val="Normal"/>
    <w:link w:val="BalloonTextChar"/>
    <w:uiPriority w:val="99"/>
    <w:semiHidden/>
    <w:unhideWhenUsed/>
    <w:rsid w:val="00560FB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60FB8"/>
    <w:rPr>
      <w:rFonts w:ascii="Lucida Grande" w:eastAsia="Times New Roman" w:hAnsi="Lucida Grande" w:cs="Lucida Grande"/>
      <w:sz w:val="18"/>
      <w:szCs w:val="18"/>
    </w:rPr>
  </w:style>
  <w:style w:type="character" w:styleId="FollowedHyperlink">
    <w:name w:val="FollowedHyperlink"/>
    <w:basedOn w:val="DefaultParagraphFont"/>
    <w:uiPriority w:val="99"/>
    <w:semiHidden/>
    <w:unhideWhenUsed/>
    <w:rsid w:val="00F6145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Apple LiGothic Medium"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0FB8"/>
    <w:rPr>
      <w:rFonts w:ascii="Calibri" w:eastAsia="Times New Roman" w:hAnsi="Calibri" w:cs="Times New Roman"/>
      <w:sz w:val="22"/>
      <w:szCs w:val="22"/>
    </w:rPr>
  </w:style>
  <w:style w:type="paragraph" w:styleId="Heading1">
    <w:name w:val="heading 1"/>
    <w:basedOn w:val="Normal"/>
    <w:next w:val="Normal"/>
    <w:link w:val="Heading1Char"/>
    <w:qFormat/>
    <w:rsid w:val="00560FB8"/>
    <w:pPr>
      <w:keepNext/>
      <w:outlineLvl w:val="0"/>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60FB8"/>
    <w:rPr>
      <w:rFonts w:ascii="Calibri" w:eastAsia="Times New Roman" w:hAnsi="Calibri" w:cs="Times New Roman"/>
      <w:b/>
      <w:sz w:val="22"/>
      <w:szCs w:val="22"/>
    </w:rPr>
  </w:style>
  <w:style w:type="character" w:styleId="Hyperlink">
    <w:name w:val="Hyperlink"/>
    <w:unhideWhenUsed/>
    <w:rsid w:val="00560FB8"/>
    <w:rPr>
      <w:color w:val="0000FF"/>
      <w:u w:val="single"/>
    </w:rPr>
  </w:style>
  <w:style w:type="character" w:styleId="Strong">
    <w:name w:val="Strong"/>
    <w:basedOn w:val="DefaultParagraphFont"/>
    <w:uiPriority w:val="22"/>
    <w:rsid w:val="00560FB8"/>
    <w:rPr>
      <w:b/>
    </w:rPr>
  </w:style>
  <w:style w:type="paragraph" w:styleId="NormalWeb">
    <w:name w:val="Normal (Web)"/>
    <w:basedOn w:val="Normal"/>
    <w:uiPriority w:val="99"/>
    <w:rsid w:val="00560FB8"/>
    <w:pPr>
      <w:spacing w:beforeLines="1" w:afterLines="1"/>
    </w:pPr>
    <w:rPr>
      <w:rFonts w:ascii="Times" w:eastAsia="Cambria" w:hAnsi="Times"/>
      <w:sz w:val="20"/>
      <w:szCs w:val="20"/>
    </w:rPr>
  </w:style>
  <w:style w:type="paragraph" w:styleId="BalloonText">
    <w:name w:val="Balloon Text"/>
    <w:basedOn w:val="Normal"/>
    <w:link w:val="BalloonTextChar"/>
    <w:uiPriority w:val="99"/>
    <w:semiHidden/>
    <w:unhideWhenUsed/>
    <w:rsid w:val="00560FB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60FB8"/>
    <w:rPr>
      <w:rFonts w:ascii="Lucida Grande" w:eastAsia="Times New Roman" w:hAnsi="Lucida Grande" w:cs="Lucida Grande"/>
      <w:sz w:val="18"/>
      <w:szCs w:val="18"/>
    </w:rPr>
  </w:style>
  <w:style w:type="character" w:styleId="FollowedHyperlink">
    <w:name w:val="FollowedHyperlink"/>
    <w:basedOn w:val="DefaultParagraphFont"/>
    <w:uiPriority w:val="99"/>
    <w:semiHidden/>
    <w:unhideWhenUsed/>
    <w:rsid w:val="00F6145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amazon.com/gp/product/1568982267?ie=UTF8&amp;tag=princetonbask-20&amp;linkCode=as2&amp;camp=1789&amp;creative=9325&amp;creativeASIN=1568982267" TargetMode="External"/><Relationship Id="rId18" Type="http://schemas.openxmlformats.org/officeDocument/2006/relationships/hyperlink" Target="http://www.saic.edu/degrees_resources/gr_degrees/march/index.html" TargetMode="External"/><Relationship Id="rId3" Type="http://schemas.microsoft.com/office/2007/relationships/stylesWithEffects" Target="stylesWithEffects.xml"/><Relationship Id="rId21" Type="http://schemas.openxmlformats.org/officeDocument/2006/relationships/hyperlink" Target="mailto:jrdale@hedev.com" TargetMode="External"/><Relationship Id="rId7" Type="http://schemas.openxmlformats.org/officeDocument/2006/relationships/image" Target="media/image2.jpeg"/><Relationship Id="rId12" Type="http://schemas.openxmlformats.org/officeDocument/2006/relationships/hyperlink" Target="http://www.grahamfoundation.org/" TargetMode="External"/><Relationship Id="rId17" Type="http://schemas.openxmlformats.org/officeDocument/2006/relationships/hyperlink" Target="http://www.artic.edu/webspaces/greeninitiatives/greenroofs/" TargetMode="External"/><Relationship Id="rId2" Type="http://schemas.openxmlformats.org/officeDocument/2006/relationships/styles" Target="styles.xml"/><Relationship Id="rId16" Type="http://schemas.openxmlformats.org/officeDocument/2006/relationships/hyperlink" Target="http://www.curatorialresources.com/" TargetMode="External"/><Relationship Id="rId20" Type="http://schemas.openxmlformats.org/officeDocument/2006/relationships/hyperlink" Target="mailto:jrdale@hedev.com" TargetMode="Externa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hyperlink" Target="http://www.NEXT.cc"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amazon.com/gp/product/1584655178?ie=UTF8&amp;tag=princetonbask-20&amp;linkCode=as2&amp;camp=1789&amp;creative=9325&amp;creativeASIN=1584655178" TargetMode="External"/><Relationship Id="rId23" Type="http://schemas.openxmlformats.org/officeDocument/2006/relationships/fontTable" Target="fontTable.xml"/><Relationship Id="rId10" Type="http://schemas.openxmlformats.org/officeDocument/2006/relationships/hyperlink" Target="http://www.studio1032.com/main5.html" TargetMode="External"/><Relationship Id="rId19" Type="http://schemas.openxmlformats.org/officeDocument/2006/relationships/hyperlink" Target="http://www.NEXT.cc"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http://www.amazon.com/gp/product/158465788X?ie=UTF8&amp;tag=princetonbask-20&amp;linkCode=as2&amp;camp=1789&amp;creative=9325&amp;creativeASIN=158465788X" TargetMode="External"/><Relationship Id="rId22" Type="http://schemas.openxmlformats.org/officeDocument/2006/relationships/hyperlink" Target="https://www3.gotomeeting.com/register/27305239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75</TotalTime>
  <Pages>3</Pages>
  <Words>828</Words>
  <Characters>4725</Characters>
  <Application>Microsoft Office Word</Application>
  <DocSecurity>0</DocSecurity>
  <Lines>39</Lines>
  <Paragraphs>11</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LEARNING OBJECTIVES</vt:lpstr>
      <vt:lpstr>        </vt:lpstr>
      <vt:lpstr>        </vt:lpstr>
      <vt:lpstr>        </vt:lpstr>
    </vt:vector>
  </TitlesOfParts>
  <Company>SAIC</Company>
  <LinksUpToDate>false</LinksUpToDate>
  <CharactersWithSpaces>5542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lkeane Keane</dc:creator>
  <cp:lastModifiedBy>Parrish, Susan</cp:lastModifiedBy>
  <cp:revision>3</cp:revision>
  <dcterms:created xsi:type="dcterms:W3CDTF">2013-04-09T15:41:00Z</dcterms:created>
  <dcterms:modified xsi:type="dcterms:W3CDTF">2013-04-09T20:05:00Z</dcterms:modified>
</cp:coreProperties>
</file>