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40" w:rsidRPr="007C048C" w:rsidRDefault="00D00CB4" w:rsidP="007C048C">
      <w:pPr>
        <w:keepNext/>
        <w:widowControl w:val="0"/>
      </w:pPr>
      <w:r>
        <w:rPr>
          <w:noProof/>
        </w:rPr>
        <w:drawing>
          <wp:inline distT="0" distB="0" distL="0" distR="0" wp14:anchorId="3EF97993" wp14:editId="03B9E348">
            <wp:extent cx="5924550" cy="1481138"/>
            <wp:effectExtent l="19050" t="0" r="0" b="0"/>
            <wp:docPr id="7" name="Picture 1" descr="C:\Users\ddebernard\Desktop\PMKC\2013 newsletter_pmdig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bernard\Desktop\PMKC\2013 newsletter_pmdigest-01.jpg"/>
                    <pic:cNvPicPr>
                      <a:picLocks noChangeAspect="1" noChangeArrowheads="1"/>
                    </pic:cNvPicPr>
                  </pic:nvPicPr>
                  <pic:blipFill>
                    <a:blip r:embed="rId6"/>
                    <a:srcRect/>
                    <a:stretch>
                      <a:fillRect/>
                    </a:stretch>
                  </pic:blipFill>
                  <pic:spPr bwMode="auto">
                    <a:xfrm>
                      <a:off x="0" y="0"/>
                      <a:ext cx="5924550" cy="1481138"/>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430"/>
      </w:tblGrid>
      <w:tr w:rsidR="00F21929" w:rsidTr="0015049F">
        <w:tc>
          <w:tcPr>
            <w:tcW w:w="6048" w:type="dxa"/>
            <w:tcBorders>
              <w:top w:val="nil"/>
              <w:left w:val="nil"/>
              <w:bottom w:val="nil"/>
              <w:right w:val="nil"/>
            </w:tcBorders>
            <w:shd w:val="clear" w:color="auto" w:fill="auto"/>
          </w:tcPr>
          <w:p w:rsidR="00F21929" w:rsidRPr="00D71CFA" w:rsidRDefault="00F21929" w:rsidP="00951717">
            <w:pPr>
              <w:keepNext/>
              <w:widowControl w:val="0"/>
              <w:rPr>
                <w:b/>
                <w:i/>
              </w:rPr>
            </w:pPr>
            <w:r w:rsidRPr="00D71CFA">
              <w:rPr>
                <w:b/>
                <w:i/>
              </w:rPr>
              <w:t>Advancing the Practice of Architecture</w:t>
            </w:r>
          </w:p>
        </w:tc>
        <w:tc>
          <w:tcPr>
            <w:tcW w:w="2430" w:type="dxa"/>
            <w:tcBorders>
              <w:top w:val="nil"/>
              <w:left w:val="nil"/>
              <w:bottom w:val="nil"/>
              <w:right w:val="nil"/>
            </w:tcBorders>
            <w:shd w:val="clear" w:color="auto" w:fill="auto"/>
          </w:tcPr>
          <w:p w:rsidR="00F21929" w:rsidRPr="00021E77" w:rsidRDefault="00EE2B17" w:rsidP="00EC389F">
            <w:pPr>
              <w:keepNext/>
              <w:widowControl w:val="0"/>
              <w:jc w:val="right"/>
              <w:rPr>
                <w:b/>
              </w:rPr>
            </w:pPr>
            <w:r>
              <w:rPr>
                <w:b/>
              </w:rPr>
              <w:t>Spring 2015</w:t>
            </w:r>
            <w:r w:rsidR="00F21929" w:rsidRPr="00021E77">
              <w:rPr>
                <w:b/>
              </w:rPr>
              <w:t xml:space="preserve"> Issue</w:t>
            </w:r>
          </w:p>
        </w:tc>
      </w:tr>
    </w:tbl>
    <w:p w:rsidR="00FC52C3" w:rsidRDefault="00FC52C3" w:rsidP="00951717">
      <w:pPr>
        <w:pStyle w:val="Byline"/>
        <w:keepNext/>
        <w:widowControl w:val="0"/>
        <w:rPr>
          <w:sz w:val="20"/>
        </w:rPr>
      </w:pPr>
      <w:r w:rsidRPr="000E55C0">
        <w:rPr>
          <w:sz w:val="20"/>
        </w:rPr>
        <w:t>As the Practice Management Knowledge Community</w:t>
      </w:r>
      <w:r w:rsidR="001B0517" w:rsidRPr="000E55C0">
        <w:rPr>
          <w:sz w:val="20"/>
        </w:rPr>
        <w:t>, our mission is to advance the practice of a</w:t>
      </w:r>
      <w:r w:rsidRPr="000E55C0">
        <w:rPr>
          <w:sz w:val="20"/>
        </w:rPr>
        <w:t>rchitecture through discovering, generating, organizing, and sharing insights, resources, and tools that enable architects to practice more effectively.</w:t>
      </w:r>
      <w:r w:rsidR="007E66A5" w:rsidRPr="000E55C0">
        <w:rPr>
          <w:sz w:val="20"/>
        </w:rPr>
        <w:t xml:space="preserve"> </w:t>
      </w:r>
    </w:p>
    <w:p w:rsidR="000C6B60" w:rsidRDefault="00981EBF" w:rsidP="00556DD7">
      <w:pPr>
        <w:pStyle w:val="Heading2"/>
        <w:widowControl w:val="0"/>
        <w:spacing w:before="0" w:after="0"/>
      </w:pPr>
      <w:r>
        <w:t>Letter from the Editor</w:t>
      </w:r>
      <w:r w:rsidR="00556DD7" w:rsidRPr="000E55C0">
        <w:br/>
        <w:t>________________________________________________________________________________</w:t>
      </w:r>
      <w:r w:rsidR="00DE6072" w:rsidRPr="000E55C0">
        <w:br/>
      </w:r>
      <w:r w:rsidR="000C6B60" w:rsidRPr="00556DD7">
        <w:rPr>
          <w:b w:val="0"/>
          <w:i w:val="0"/>
          <w:sz w:val="20"/>
          <w:szCs w:val="20"/>
        </w:rPr>
        <w:t>Co-written by David B. Richards, AIA &amp; Rena Klein, FAIA</w:t>
      </w:r>
    </w:p>
    <w:p w:rsidR="000C6B60" w:rsidRPr="00310954" w:rsidRDefault="000C6B60" w:rsidP="000C6B60">
      <w:pPr>
        <w:pStyle w:val="NormalWeb"/>
        <w:rPr>
          <w:rFonts w:asciiTheme="minorHAnsi" w:hAnsiTheme="minorHAnsi"/>
          <w:sz w:val="20"/>
          <w:szCs w:val="20"/>
        </w:rPr>
      </w:pPr>
      <w:r w:rsidRPr="00310954">
        <w:rPr>
          <w:rFonts w:asciiTheme="minorHAnsi" w:hAnsiTheme="minorHAnsi"/>
          <w:sz w:val="20"/>
          <w:szCs w:val="20"/>
        </w:rPr>
        <w:t xml:space="preserve">We are pleased to present a collection of excerpts from the 15th Edition of the AIA's The Architects Handbook of Professional Practice in this edition of the Practice Management Digest. Special thanks to Rena Klein, FAIA, the current Past Chair of the Practice Management Knowledge Community Advisory Group and the Executive Editor of the Handbook, along with several past Chairs of the committee, each of whom contributed to the 15th edition. Rena has also provided an excellent overview of this edition of the PM Digest below. </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"This edition of the PMKC Digest is an opportunity the highlight past chairs of the PMKC Advisory Group and their deep knowledge in many diverse arenas of practice. Five past-chairs of the PMKC Advisory Group, including myself, plus one current member, are contributors to the recently published 15th edition of AIA’s The Architect’s Handbook of Professional Practice (Wiley, 2013). This issue of the PMKC Digest showcases excerpts and summaries of their articles on important practice topics including strategic planning, ownership transition, financial management, risk management, and quality control.</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 xml:space="preserve">As executive editor of the 15th edition of the Handbook, I can assure you that this newest version is both connected to and unlike all that have come before. Published by AIA since 1920, The Architect’s Handbook of Professional Practice is known as the definitive source for practice information. However, in past years, the 1000 page tome has not generally been seen a viable source of knowledge that is relevant to small and large firms alike. </w:t>
      </w:r>
      <w:proofErr w:type="gramStart"/>
      <w:r w:rsidRPr="00310954">
        <w:rPr>
          <w:rFonts w:asciiTheme="minorHAnsi" w:hAnsiTheme="minorHAnsi"/>
          <w:i/>
          <w:iCs/>
          <w:sz w:val="20"/>
          <w:szCs w:val="20"/>
        </w:rPr>
        <w:t>All that changes with th</w:t>
      </w:r>
      <w:bookmarkStart w:id="0" w:name="P5_1687"/>
      <w:bookmarkEnd w:id="0"/>
      <w:r w:rsidRPr="00310954">
        <w:rPr>
          <w:rFonts w:asciiTheme="minorHAnsi" w:hAnsiTheme="minorHAnsi"/>
          <w:i/>
          <w:iCs/>
          <w:sz w:val="20"/>
          <w:szCs w:val="20"/>
        </w:rPr>
        <w:t>e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w:t>
      </w:r>
      <w:proofErr w:type="gramEnd"/>
      <w:r w:rsidRPr="00310954">
        <w:rPr>
          <w:rFonts w:asciiTheme="minorHAnsi" w:hAnsiTheme="minorHAnsi"/>
          <w:i/>
          <w:iCs/>
          <w:sz w:val="20"/>
          <w:szCs w:val="20"/>
        </w:rPr>
        <w:t xml:space="preserve"> </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Two-thirds of the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content is completely new. The content reflects the current state of practice and looks ahead to emerging trends. Over 90 percent of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authors are new to writing for the Handbook, yet all are experts in their topics. Many of these authors are seasoned practitioners, sharing insight sourced from personal practice experience. Overall, they represent a diverse group that is reflective of the profession as a whole. </w:t>
      </w:r>
    </w:p>
    <w:p w:rsidR="000C6B60" w:rsidRPr="00310954" w:rsidRDefault="000C6B60" w:rsidP="000C6B60">
      <w:pPr>
        <w:pStyle w:val="NormalWeb"/>
        <w:rPr>
          <w:rFonts w:asciiTheme="minorHAnsi" w:hAnsiTheme="minorHAnsi"/>
          <w:sz w:val="20"/>
          <w:szCs w:val="20"/>
        </w:rPr>
      </w:pPr>
      <w:r w:rsidRPr="00310954">
        <w:rPr>
          <w:rFonts w:asciiTheme="minorHAnsi" w:hAnsiTheme="minorHAnsi"/>
          <w:b/>
          <w:bCs/>
          <w:i/>
          <w:iCs/>
          <w:sz w:val="20"/>
          <w:szCs w:val="20"/>
          <w:u w:val="single"/>
        </w:rPr>
        <w:t xml:space="preserve">More Content for Smaller Firms </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All authors in the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were encouraged to help readers apply general information and recommendations to the context of smaller sized practices. To supplement information that might apply only to larger firms, authors from small and mid-sized firms were asked to write about their experiences. As a result, many articles </w:t>
      </w:r>
      <w:r w:rsidRPr="00310954">
        <w:rPr>
          <w:rFonts w:asciiTheme="minorHAnsi" w:hAnsiTheme="minorHAnsi"/>
          <w:i/>
          <w:iCs/>
          <w:sz w:val="20"/>
          <w:szCs w:val="20"/>
        </w:rPr>
        <w:lastRenderedPageBreak/>
        <w:t xml:space="preserve">include addendums called “Backgrounders,” which often contain targeted knowledge and best practices directly applicable to architects who practice in small and mid-sized firms. </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 xml:space="preserve">For instance, are you wondering whether to transition your firm to using BIM technology? You can find the answers you need in the Handbook. An article called Small Firms, Small Projects and BIM provides insight into the pros and cons, the transition process, and the impact on workflow implicit in using BIM technology. </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Interested in knowing how architect-led design-build might apply to your practice? Read the article called Architect-Led Design Build and Architect as Construction Manager for Small Projects and Small Firms. It offers knowledge about how alternative ways to deliver projects might expand your service model and help you make more money.</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You might think that only large firms can have multiple offices. Not true. An article called Developing and Managing a Mid-sized Multi-office Firm describes a forty-to-fifty-person firm with offices in Vancouver, BC and Seattle, WA, adding an international component to the challenges and opportunities of a multi-office firm. Providing a case study of their experience, the leaders of this firm discuss both strengths acquired and lessons learned in managing multiple offices.</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Other emerging ways to practice in smaller firms are also highlighted in the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of the Handbook. Research and Small Firm Practice discusses how design exploration and knowledge creation can invigorate and enhance the capabilities of small firms, as well as how research might be funded in a small firm context. There is an article called Small Firm Collaboration, which explores ways that small firms are aligning with other design firms to acquire and deliver work. It describes best practices and common structures for collaboration and highlights case studies of firms from around the nation as illustrations of various options.</w:t>
      </w:r>
    </w:p>
    <w:p w:rsidR="000C6B60" w:rsidRPr="00310954" w:rsidRDefault="000C6B60" w:rsidP="000C6B60">
      <w:pPr>
        <w:pStyle w:val="NormalWeb"/>
        <w:rPr>
          <w:rFonts w:asciiTheme="minorHAnsi" w:hAnsiTheme="minorHAnsi"/>
          <w:sz w:val="20"/>
          <w:szCs w:val="20"/>
        </w:rPr>
      </w:pPr>
      <w:r w:rsidRPr="00310954">
        <w:rPr>
          <w:rFonts w:asciiTheme="minorHAnsi" w:hAnsiTheme="minorHAnsi"/>
          <w:b/>
          <w:bCs/>
          <w:i/>
          <w:iCs/>
          <w:sz w:val="20"/>
          <w:szCs w:val="20"/>
          <w:u w:val="single"/>
        </w:rPr>
        <w:t>New Chapters</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For the first time in the Handbook, an entire chapter is devoted to technology management. In addition to technology, the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includes a number of other chapters new to the Handbook. These include:</w:t>
      </w:r>
      <w:r w:rsidRPr="00310954">
        <w:rPr>
          <w:rFonts w:asciiTheme="minorHAnsi" w:hAnsiTheme="minorHAnsi"/>
          <w:b/>
          <w:bCs/>
          <w:i/>
          <w:iCs/>
          <w:sz w:val="20"/>
          <w:szCs w:val="20"/>
        </w:rPr>
        <w:t xml:space="preserve"> </w:t>
      </w:r>
      <w:r w:rsidRPr="00310954">
        <w:rPr>
          <w:rFonts w:asciiTheme="minorHAnsi" w:hAnsiTheme="minorHAnsi"/>
          <w:i/>
          <w:iCs/>
          <w:sz w:val="20"/>
          <w:szCs w:val="20"/>
        </w:rPr>
        <w:t>Diversity and Demographics; Career Development; Public Interest Design; and Research in Practice.</w:t>
      </w:r>
    </w:p>
    <w:p w:rsidR="000C6B6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 xml:space="preserve">Twenty-first century business realities require that entrepreneurial architects develop skill in business management. The chapters on organizational development, marketing, finance, and human resources contain articles that demystify concepts and introduce firm leaders to best practices in each management arena. Articles on topics such as ownership transition, leadership effectiveness, and the legal context of practice provide information and knowledge vital to firms of all sizes. </w:t>
      </w:r>
    </w:p>
    <w:p w:rsidR="00C64880" w:rsidRPr="00310954" w:rsidRDefault="000C6B60" w:rsidP="000C6B60">
      <w:pPr>
        <w:pStyle w:val="NormalWeb"/>
        <w:rPr>
          <w:rFonts w:asciiTheme="minorHAnsi" w:hAnsiTheme="minorHAnsi"/>
          <w:sz w:val="20"/>
          <w:szCs w:val="20"/>
        </w:rPr>
      </w:pPr>
      <w:r w:rsidRPr="00310954">
        <w:rPr>
          <w:rFonts w:asciiTheme="minorHAnsi" w:hAnsiTheme="minorHAnsi"/>
          <w:i/>
          <w:iCs/>
          <w:sz w:val="20"/>
          <w:szCs w:val="20"/>
        </w:rPr>
        <w:t>Check out the new 15</w:t>
      </w:r>
      <w:r w:rsidRPr="00310954">
        <w:rPr>
          <w:rFonts w:asciiTheme="minorHAnsi" w:hAnsiTheme="minorHAnsi"/>
          <w:i/>
          <w:iCs/>
          <w:sz w:val="20"/>
          <w:szCs w:val="20"/>
          <w:vertAlign w:val="superscript"/>
        </w:rPr>
        <w:t>th</w:t>
      </w:r>
      <w:r w:rsidRPr="00310954">
        <w:rPr>
          <w:rFonts w:asciiTheme="minorHAnsi" w:hAnsiTheme="minorHAnsi"/>
          <w:i/>
          <w:iCs/>
          <w:sz w:val="20"/>
          <w:szCs w:val="20"/>
        </w:rPr>
        <w:t xml:space="preserve"> edition of The Architect’s Handbook of Professional Practice – you might be surprised at what you can learn. </w:t>
      </w:r>
      <w:hyperlink r:id="rId7" w:tgtFrame="_blank" w:history="1">
        <w:r w:rsidRPr="00310954">
          <w:rPr>
            <w:rStyle w:val="Hyperlink"/>
            <w:rFonts w:asciiTheme="minorHAnsi" w:hAnsiTheme="minorHAnsi"/>
            <w:i/>
            <w:iCs/>
            <w:sz w:val="20"/>
            <w:szCs w:val="20"/>
          </w:rPr>
          <w:t>Select chapters of the Handbook</w:t>
        </w:r>
      </w:hyperlink>
      <w:r w:rsidRPr="00310954">
        <w:rPr>
          <w:rFonts w:asciiTheme="minorHAnsi" w:hAnsiTheme="minorHAnsi"/>
          <w:i/>
          <w:iCs/>
          <w:sz w:val="20"/>
          <w:szCs w:val="20"/>
        </w:rPr>
        <w:t>, as well as the entire volume, are available through the AIA Bookstore.”</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E41697" w:rsidTr="000A3CFC">
        <w:tc>
          <w:tcPr>
            <w:tcW w:w="0" w:type="auto"/>
            <w:vAlign w:val="center"/>
          </w:tcPr>
          <w:p w:rsidR="00E41697" w:rsidRDefault="00E41697">
            <w:pPr>
              <w:pStyle w:val="NormalWeb"/>
            </w:pPr>
          </w:p>
        </w:tc>
        <w:tc>
          <w:tcPr>
            <w:tcW w:w="0" w:type="auto"/>
            <w:vAlign w:val="center"/>
          </w:tcPr>
          <w:p w:rsidR="00E41697" w:rsidRDefault="00E41697">
            <w:pPr>
              <w:rPr>
                <w:rFonts w:ascii="Arial" w:hAnsi="Arial" w:cs="Arial"/>
                <w:color w:val="505050"/>
                <w:sz w:val="18"/>
                <w:szCs w:val="18"/>
              </w:rPr>
            </w:pPr>
          </w:p>
        </w:tc>
      </w:tr>
    </w:tbl>
    <w:p w:rsidR="00D40FFD" w:rsidRPr="008D2E32" w:rsidRDefault="00247CB2" w:rsidP="008D2E32">
      <w:pPr>
        <w:pStyle w:val="Heading2"/>
        <w:widowControl w:val="0"/>
        <w:spacing w:before="0" w:after="0"/>
      </w:pPr>
      <w:r>
        <w:lastRenderedPageBreak/>
        <w:t>Features</w:t>
      </w:r>
      <w:r w:rsidRPr="000E55C0">
        <w:br/>
        <w:t>________________________________________________________________________________</w:t>
      </w:r>
    </w:p>
    <w:p w:rsidR="0034687D" w:rsidRPr="0034687D" w:rsidRDefault="0034687D" w:rsidP="0034687D">
      <w:pPr>
        <w:pStyle w:val="Heading4"/>
        <w:rPr>
          <w:rFonts w:ascii="Arial" w:hAnsi="Arial" w:cs="Arial"/>
          <w:color w:val="000000" w:themeColor="text1"/>
          <w:sz w:val="21"/>
          <w:szCs w:val="21"/>
        </w:rPr>
      </w:pPr>
      <w:r w:rsidRPr="0034687D">
        <w:rPr>
          <w:color w:val="000000" w:themeColor="text1"/>
        </w:rPr>
        <w:t>An Overview of Ownership Transitions</w:t>
      </w:r>
    </w:p>
    <w:tbl>
      <w:tblPr>
        <w:tblW w:w="0" w:type="auto"/>
        <w:tblCellMar>
          <w:top w:w="60" w:type="dxa"/>
          <w:left w:w="60" w:type="dxa"/>
          <w:bottom w:w="60" w:type="dxa"/>
          <w:right w:w="60" w:type="dxa"/>
        </w:tblCellMar>
        <w:tblLook w:val="04A0" w:firstRow="1" w:lastRow="0" w:firstColumn="1" w:lastColumn="0" w:noHBand="0" w:noVBand="1"/>
      </w:tblPr>
      <w:tblGrid>
        <w:gridCol w:w="7105"/>
        <w:gridCol w:w="2375"/>
      </w:tblGrid>
      <w:tr w:rsidR="0034687D" w:rsidTr="0034687D">
        <w:tc>
          <w:tcPr>
            <w:tcW w:w="0" w:type="auto"/>
            <w:vAlign w:val="center"/>
            <w:hideMark/>
          </w:tcPr>
          <w:p w:rsidR="0034687D" w:rsidRDefault="0034687D">
            <w:pPr>
              <w:pStyle w:val="NormalWeb"/>
              <w:rPr>
                <w:color w:val="505050"/>
              </w:rPr>
            </w:pPr>
            <w:r>
              <w:rPr>
                <w:rStyle w:val="Emphasis"/>
              </w:rPr>
              <w:t xml:space="preserve">By Michael </w:t>
            </w:r>
            <w:proofErr w:type="spellStart"/>
            <w:r>
              <w:rPr>
                <w:rStyle w:val="Emphasis"/>
              </w:rPr>
              <w:t>Strogoff</w:t>
            </w:r>
            <w:proofErr w:type="spellEnd"/>
            <w:r>
              <w:rPr>
                <w:rStyle w:val="Emphasis"/>
              </w:rPr>
              <w:t>, FAIA</w:t>
            </w:r>
            <w:r>
              <w:t>- For many decades, it was not unusual for ownership transitions to occur with little more than a few discussions, a handshake and a short written agreement. The transition choices that an owner of an architectural firm had were relatively straightforward, and the factors influencing how a transition was structured didn’t change much.</w:t>
            </w:r>
          </w:p>
          <w:p w:rsidR="0034687D" w:rsidRDefault="0034687D">
            <w:pPr>
              <w:pStyle w:val="NormalWeb"/>
            </w:pPr>
            <w:hyperlink r:id="rId8" w:history="1">
              <w:r>
                <w:rPr>
                  <w:rStyle w:val="Hyperlink"/>
                  <w:color w:val="336699"/>
                </w:rPr>
                <w:t>Read more »</w:t>
              </w:r>
            </w:hyperlink>
          </w:p>
        </w:tc>
        <w:tc>
          <w:tcPr>
            <w:tcW w:w="0" w:type="auto"/>
            <w:vAlign w:val="center"/>
            <w:hideMark/>
          </w:tcPr>
          <w:p w:rsidR="0034687D" w:rsidRDefault="0034687D">
            <w:pPr>
              <w:rPr>
                <w:rFonts w:ascii="Arial" w:hAnsi="Arial" w:cs="Arial"/>
                <w:color w:val="505050"/>
                <w:sz w:val="18"/>
                <w:szCs w:val="18"/>
              </w:rPr>
            </w:pPr>
            <w:r>
              <w:rPr>
                <w:rFonts w:ascii="Arial" w:hAnsi="Arial" w:cs="Arial"/>
                <w:noProof/>
                <w:color w:val="505050"/>
                <w:sz w:val="18"/>
                <w:szCs w:val="18"/>
              </w:rPr>
              <w:drawing>
                <wp:inline distT="0" distB="0" distL="0" distR="0">
                  <wp:extent cx="1431925" cy="1405890"/>
                  <wp:effectExtent l="0" t="0" r="0" b="3810"/>
                  <wp:docPr id="13" name="Picture 13" descr="Michael Strogoff, F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Strogoff, FA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05890"/>
                          </a:xfrm>
                          <a:prstGeom prst="rect">
                            <a:avLst/>
                          </a:prstGeom>
                          <a:noFill/>
                          <a:ln>
                            <a:noFill/>
                          </a:ln>
                        </pic:spPr>
                      </pic:pic>
                    </a:graphicData>
                  </a:graphic>
                </wp:inline>
              </w:drawing>
            </w:r>
          </w:p>
        </w:tc>
      </w:tr>
    </w:tbl>
    <w:p w:rsidR="0034687D" w:rsidRPr="0034687D" w:rsidRDefault="0034687D" w:rsidP="0034687D">
      <w:pPr>
        <w:pStyle w:val="Heading4"/>
        <w:rPr>
          <w:rFonts w:ascii="Arial" w:hAnsi="Arial" w:cs="Arial"/>
          <w:color w:val="000000" w:themeColor="text1"/>
          <w:sz w:val="21"/>
          <w:szCs w:val="21"/>
        </w:rPr>
      </w:pPr>
      <w:r w:rsidRPr="0034687D">
        <w:rPr>
          <w:color w:val="000000" w:themeColor="text1"/>
        </w:rPr>
        <w:t>Financial Management: Beyond Intuition</w:t>
      </w:r>
    </w:p>
    <w:tbl>
      <w:tblPr>
        <w:tblW w:w="0" w:type="auto"/>
        <w:tblCellMar>
          <w:top w:w="60" w:type="dxa"/>
          <w:left w:w="60" w:type="dxa"/>
          <w:bottom w:w="60" w:type="dxa"/>
          <w:right w:w="60" w:type="dxa"/>
        </w:tblCellMar>
        <w:tblLook w:val="04A0" w:firstRow="1" w:lastRow="0" w:firstColumn="1" w:lastColumn="0" w:noHBand="0" w:noVBand="1"/>
      </w:tblPr>
      <w:tblGrid>
        <w:gridCol w:w="2375"/>
        <w:gridCol w:w="7105"/>
      </w:tblGrid>
      <w:tr w:rsidR="0034687D" w:rsidTr="0034687D">
        <w:tc>
          <w:tcPr>
            <w:tcW w:w="0" w:type="auto"/>
            <w:vAlign w:val="center"/>
            <w:hideMark/>
          </w:tcPr>
          <w:p w:rsidR="0034687D" w:rsidRDefault="0034687D">
            <w:pPr>
              <w:rPr>
                <w:rFonts w:ascii="Arial" w:hAnsi="Arial" w:cs="Arial"/>
                <w:color w:val="505050"/>
                <w:sz w:val="18"/>
                <w:szCs w:val="18"/>
              </w:rPr>
            </w:pPr>
            <w:r>
              <w:rPr>
                <w:rFonts w:ascii="Arial" w:hAnsi="Arial" w:cs="Arial"/>
                <w:noProof/>
                <w:color w:val="505050"/>
                <w:sz w:val="18"/>
                <w:szCs w:val="18"/>
              </w:rPr>
              <w:drawing>
                <wp:inline distT="0" distB="0" distL="0" distR="0">
                  <wp:extent cx="1431925" cy="1440815"/>
                  <wp:effectExtent l="0" t="0" r="0" b="6985"/>
                  <wp:docPr id="12" name="Picture 12" descr="Rena Klein, F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 Klein, FA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40815"/>
                          </a:xfrm>
                          <a:prstGeom prst="rect">
                            <a:avLst/>
                          </a:prstGeom>
                          <a:noFill/>
                          <a:ln>
                            <a:noFill/>
                          </a:ln>
                        </pic:spPr>
                      </pic:pic>
                    </a:graphicData>
                  </a:graphic>
                </wp:inline>
              </w:drawing>
            </w:r>
          </w:p>
        </w:tc>
        <w:tc>
          <w:tcPr>
            <w:tcW w:w="0" w:type="auto"/>
            <w:vAlign w:val="center"/>
            <w:hideMark/>
          </w:tcPr>
          <w:p w:rsidR="0034687D" w:rsidRDefault="0034687D">
            <w:pPr>
              <w:pStyle w:val="NormalWeb"/>
              <w:rPr>
                <w:color w:val="505050"/>
              </w:rPr>
            </w:pPr>
            <w:r>
              <w:rPr>
                <w:rStyle w:val="Emphasis"/>
              </w:rPr>
              <w:t>By Rena M. Klein, FAIA</w:t>
            </w:r>
            <w:r>
              <w:t xml:space="preserve">- Do you </w:t>
            </w:r>
            <w:r>
              <w:rPr>
                <w:rStyle w:val="Strong"/>
              </w:rPr>
              <w:t>know</w:t>
            </w:r>
            <w:r>
              <w:t xml:space="preserve"> if your firm is profitable? </w:t>
            </w:r>
            <w:r>
              <w:br/>
              <w:t xml:space="preserve">As a financial management tool, intuition has its limits. While most small firm owners have a good sense of what’s happening financially at their firms, operational indicators such as cash flow shortages or mounting receivables don’t tell the whole story. </w:t>
            </w:r>
          </w:p>
          <w:p w:rsidR="0034687D" w:rsidRDefault="0034687D">
            <w:pPr>
              <w:pStyle w:val="NormalWeb"/>
            </w:pPr>
            <w:hyperlink r:id="rId11" w:history="1">
              <w:r>
                <w:rPr>
                  <w:rStyle w:val="Hyperlink"/>
                  <w:color w:val="336699"/>
                </w:rPr>
                <w:t>Read more »</w:t>
              </w:r>
            </w:hyperlink>
          </w:p>
        </w:tc>
      </w:tr>
    </w:tbl>
    <w:p w:rsidR="0034687D" w:rsidRPr="0034687D" w:rsidRDefault="0034687D" w:rsidP="0034687D">
      <w:pPr>
        <w:pStyle w:val="Heading4"/>
        <w:rPr>
          <w:rFonts w:ascii="Arial" w:hAnsi="Arial" w:cs="Arial"/>
          <w:color w:val="000000" w:themeColor="text1"/>
          <w:sz w:val="21"/>
          <w:szCs w:val="21"/>
        </w:rPr>
      </w:pPr>
      <w:r w:rsidRPr="0034687D">
        <w:rPr>
          <w:color w:val="000000" w:themeColor="text1"/>
        </w:rPr>
        <w:t xml:space="preserve">Being There: The Architect </w:t>
      </w:r>
      <w:proofErr w:type="gramStart"/>
      <w:r w:rsidRPr="0034687D">
        <w:rPr>
          <w:color w:val="000000" w:themeColor="text1"/>
        </w:rPr>
        <w:t>During</w:t>
      </w:r>
      <w:proofErr w:type="gramEnd"/>
      <w:r w:rsidRPr="0034687D">
        <w:rPr>
          <w:color w:val="000000" w:themeColor="text1"/>
        </w:rPr>
        <w:t xml:space="preserve"> Construction </w:t>
      </w:r>
    </w:p>
    <w:tbl>
      <w:tblPr>
        <w:tblW w:w="0" w:type="auto"/>
        <w:tblCellMar>
          <w:top w:w="60" w:type="dxa"/>
          <w:left w:w="60" w:type="dxa"/>
          <w:bottom w:w="60" w:type="dxa"/>
          <w:right w:w="60" w:type="dxa"/>
        </w:tblCellMar>
        <w:tblLook w:val="04A0" w:firstRow="1" w:lastRow="0" w:firstColumn="1" w:lastColumn="0" w:noHBand="0" w:noVBand="1"/>
      </w:tblPr>
      <w:tblGrid>
        <w:gridCol w:w="7105"/>
        <w:gridCol w:w="2375"/>
      </w:tblGrid>
      <w:tr w:rsidR="0034687D" w:rsidTr="0034687D">
        <w:tc>
          <w:tcPr>
            <w:tcW w:w="0" w:type="auto"/>
            <w:vAlign w:val="center"/>
            <w:hideMark/>
          </w:tcPr>
          <w:p w:rsidR="0034687D" w:rsidRDefault="0034687D">
            <w:pPr>
              <w:pStyle w:val="NormalWeb"/>
              <w:rPr>
                <w:color w:val="505050"/>
              </w:rPr>
            </w:pPr>
            <w:r>
              <w:rPr>
                <w:rStyle w:val="Emphasis"/>
              </w:rPr>
              <w:t>By James B. Atkins, FAIA</w:t>
            </w:r>
            <w:r>
              <w:t xml:space="preserve">- The role of the architect during construction has evolved over the years. In the late 19th and early 20th centuries, architects took a strong role during construction and advertised as, “Architect and Superintendent.” However, by the </w:t>
            </w:r>
            <w:proofErr w:type="spellStart"/>
            <w:r>
              <w:t>mid 20th</w:t>
            </w:r>
            <w:proofErr w:type="spellEnd"/>
            <w:r>
              <w:t xml:space="preserve"> century when professional liability insurance came about and claims increased, architects took a more passive, observer role, and some insurance carriers suggested avoiding this phase of service altogether. </w:t>
            </w:r>
          </w:p>
          <w:p w:rsidR="0034687D" w:rsidRDefault="0034687D">
            <w:pPr>
              <w:pStyle w:val="NormalWeb"/>
            </w:pPr>
            <w:hyperlink r:id="rId12" w:history="1">
              <w:r>
                <w:rPr>
                  <w:rStyle w:val="Hyperlink"/>
                  <w:color w:val="336699"/>
                </w:rPr>
                <w:t>Read more »</w:t>
              </w:r>
            </w:hyperlink>
          </w:p>
        </w:tc>
        <w:tc>
          <w:tcPr>
            <w:tcW w:w="0" w:type="auto"/>
            <w:vAlign w:val="center"/>
            <w:hideMark/>
          </w:tcPr>
          <w:p w:rsidR="0034687D" w:rsidRDefault="0034687D">
            <w:pPr>
              <w:rPr>
                <w:rFonts w:ascii="Arial" w:hAnsi="Arial" w:cs="Arial"/>
                <w:color w:val="505050"/>
                <w:sz w:val="18"/>
                <w:szCs w:val="18"/>
              </w:rPr>
            </w:pPr>
            <w:r>
              <w:rPr>
                <w:rFonts w:ascii="Arial" w:hAnsi="Arial" w:cs="Arial"/>
                <w:noProof/>
                <w:color w:val="505050"/>
                <w:sz w:val="18"/>
                <w:szCs w:val="18"/>
              </w:rPr>
              <w:drawing>
                <wp:inline distT="0" distB="0" distL="0" distR="0">
                  <wp:extent cx="1431925" cy="2001520"/>
                  <wp:effectExtent l="0" t="0" r="0" b="0"/>
                  <wp:docPr id="11" name="Picture 11" descr="James B. Atkins, F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B. Atkins, FA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2001520"/>
                          </a:xfrm>
                          <a:prstGeom prst="rect">
                            <a:avLst/>
                          </a:prstGeom>
                          <a:noFill/>
                          <a:ln>
                            <a:noFill/>
                          </a:ln>
                        </pic:spPr>
                      </pic:pic>
                    </a:graphicData>
                  </a:graphic>
                </wp:inline>
              </w:drawing>
            </w:r>
          </w:p>
        </w:tc>
      </w:tr>
    </w:tbl>
    <w:p w:rsidR="0034687D" w:rsidRPr="0034687D" w:rsidRDefault="0034687D" w:rsidP="0034687D">
      <w:pPr>
        <w:pStyle w:val="Heading4"/>
        <w:rPr>
          <w:rFonts w:ascii="Arial" w:hAnsi="Arial" w:cs="Arial"/>
          <w:color w:val="000000" w:themeColor="text1"/>
          <w:sz w:val="21"/>
          <w:szCs w:val="21"/>
        </w:rPr>
      </w:pPr>
      <w:r w:rsidRPr="0034687D">
        <w:rPr>
          <w:color w:val="000000" w:themeColor="text1"/>
        </w:rPr>
        <w:lastRenderedPageBreak/>
        <w:t>Secrets to Implementing an Architecture Firm's Strategic Plan</w:t>
      </w:r>
    </w:p>
    <w:tbl>
      <w:tblPr>
        <w:tblW w:w="4200" w:type="pct"/>
        <w:tblCellMar>
          <w:left w:w="0" w:type="dxa"/>
          <w:right w:w="0" w:type="dxa"/>
        </w:tblCellMar>
        <w:tblLook w:val="04A0" w:firstRow="1" w:lastRow="0" w:firstColumn="1" w:lastColumn="0" w:noHBand="0" w:noVBand="1"/>
      </w:tblPr>
      <w:tblGrid>
        <w:gridCol w:w="3994"/>
        <w:gridCol w:w="3994"/>
      </w:tblGrid>
      <w:tr w:rsidR="0034687D" w:rsidTr="0034687D">
        <w:tc>
          <w:tcPr>
            <w:tcW w:w="2500" w:type="pct"/>
            <w:tcMar>
              <w:top w:w="0" w:type="dxa"/>
              <w:left w:w="75" w:type="dxa"/>
              <w:bottom w:w="0" w:type="dxa"/>
              <w:right w:w="75" w:type="dxa"/>
            </w:tcMar>
            <w:hideMark/>
          </w:tcPr>
          <w:p w:rsidR="0034687D" w:rsidRDefault="0034687D">
            <w:pPr>
              <w:pStyle w:val="NormalWeb"/>
              <w:jc w:val="center"/>
            </w:pPr>
            <w:r>
              <w:rPr>
                <w:noProof/>
              </w:rPr>
              <w:drawing>
                <wp:inline distT="0" distB="0" distL="0" distR="0">
                  <wp:extent cx="1431925" cy="1397635"/>
                  <wp:effectExtent l="0" t="0" r="0" b="0"/>
                  <wp:docPr id="10" name="Picture 10" descr="Raymond Kogan, 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ymond Kogan, A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1397635"/>
                          </a:xfrm>
                          <a:prstGeom prst="rect">
                            <a:avLst/>
                          </a:prstGeom>
                          <a:noFill/>
                          <a:ln>
                            <a:noFill/>
                          </a:ln>
                        </pic:spPr>
                      </pic:pic>
                    </a:graphicData>
                  </a:graphic>
                </wp:inline>
              </w:drawing>
            </w:r>
          </w:p>
        </w:tc>
        <w:tc>
          <w:tcPr>
            <w:tcW w:w="2500" w:type="pct"/>
            <w:tcMar>
              <w:top w:w="0" w:type="dxa"/>
              <w:left w:w="75" w:type="dxa"/>
              <w:bottom w:w="0" w:type="dxa"/>
              <w:right w:w="75" w:type="dxa"/>
            </w:tcMar>
            <w:hideMark/>
          </w:tcPr>
          <w:p w:rsidR="0034687D" w:rsidRDefault="0034687D">
            <w:pPr>
              <w:pStyle w:val="NormalWeb"/>
              <w:jc w:val="center"/>
            </w:pPr>
            <w:r>
              <w:rPr>
                <w:noProof/>
              </w:rPr>
              <w:drawing>
                <wp:inline distT="0" distB="0" distL="0" distR="0">
                  <wp:extent cx="1431925" cy="1311275"/>
                  <wp:effectExtent l="0" t="0" r="0" b="3175"/>
                  <wp:docPr id="9" name="Picture 9" descr="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1311275"/>
                          </a:xfrm>
                          <a:prstGeom prst="rect">
                            <a:avLst/>
                          </a:prstGeom>
                          <a:noFill/>
                          <a:ln>
                            <a:noFill/>
                          </a:ln>
                        </pic:spPr>
                      </pic:pic>
                    </a:graphicData>
                  </a:graphic>
                </wp:inline>
              </w:drawing>
            </w:r>
          </w:p>
        </w:tc>
      </w:tr>
    </w:tbl>
    <w:p w:rsidR="0034687D" w:rsidRDefault="0034687D" w:rsidP="0034687D">
      <w:pPr>
        <w:pStyle w:val="NormalWeb"/>
        <w:rPr>
          <w:color w:val="505050"/>
        </w:rPr>
      </w:pPr>
      <w:r>
        <w:rPr>
          <w:rStyle w:val="Emphasis"/>
        </w:rPr>
        <w:t xml:space="preserve">By Raymond </w:t>
      </w:r>
      <w:proofErr w:type="spellStart"/>
      <w:r>
        <w:rPr>
          <w:rStyle w:val="Emphasis"/>
        </w:rPr>
        <w:t>Kogan</w:t>
      </w:r>
      <w:proofErr w:type="spellEnd"/>
      <w:r>
        <w:rPr>
          <w:rStyle w:val="Emphasis"/>
        </w:rPr>
        <w:t xml:space="preserve">, AIA and Cara </w:t>
      </w:r>
      <w:proofErr w:type="spellStart"/>
      <w:r>
        <w:rPr>
          <w:rStyle w:val="Emphasis"/>
        </w:rPr>
        <w:t>Bobchek</w:t>
      </w:r>
      <w:proofErr w:type="spellEnd"/>
      <w:r>
        <w:t xml:space="preserve">- Strategic planning involves thinking about the future. </w:t>
      </w:r>
      <w:proofErr w:type="gramStart"/>
      <w:r>
        <w:t>Companies</w:t>
      </w:r>
      <w:proofErr w:type="gramEnd"/>
      <w:r>
        <w:t xml:space="preserve"> large and small use strategic planning to envision their objectives for the future and lay out the steps they will take to achieve them. The strategic planning process begins with envisioning a desired future state of the firm, a destination toward which the plan itself will plot a course for the firm to follow. </w:t>
      </w:r>
    </w:p>
    <w:p w:rsidR="0034687D" w:rsidRDefault="0034687D" w:rsidP="0034687D">
      <w:pPr>
        <w:pStyle w:val="NormalWeb"/>
      </w:pPr>
      <w:hyperlink r:id="rId16" w:history="1">
        <w:r>
          <w:rPr>
            <w:rStyle w:val="Hyperlink"/>
            <w:color w:val="336699"/>
          </w:rPr>
          <w:t>Read more »</w:t>
        </w:r>
      </w:hyperlink>
    </w:p>
    <w:p w:rsidR="0034687D" w:rsidRPr="009F7B9A" w:rsidRDefault="0034687D" w:rsidP="0034687D">
      <w:pPr>
        <w:pStyle w:val="Heading4"/>
        <w:rPr>
          <w:color w:val="000000" w:themeColor="text1"/>
        </w:rPr>
      </w:pPr>
      <w:r w:rsidRPr="009F7B9A">
        <w:rPr>
          <w:color w:val="000000" w:themeColor="text1"/>
        </w:rPr>
        <w:t xml:space="preserve">The Value of an Architect's Services </w:t>
      </w:r>
    </w:p>
    <w:tbl>
      <w:tblPr>
        <w:tblW w:w="0" w:type="auto"/>
        <w:tblCellMar>
          <w:top w:w="60" w:type="dxa"/>
          <w:left w:w="60" w:type="dxa"/>
          <w:bottom w:w="60" w:type="dxa"/>
          <w:right w:w="60" w:type="dxa"/>
        </w:tblCellMar>
        <w:tblLook w:val="04A0" w:firstRow="1" w:lastRow="0" w:firstColumn="1" w:lastColumn="0" w:noHBand="0" w:noVBand="1"/>
      </w:tblPr>
      <w:tblGrid>
        <w:gridCol w:w="3122"/>
        <w:gridCol w:w="6358"/>
      </w:tblGrid>
      <w:tr w:rsidR="0034687D" w:rsidTr="0034687D">
        <w:tc>
          <w:tcPr>
            <w:tcW w:w="0" w:type="auto"/>
            <w:vAlign w:val="center"/>
            <w:hideMark/>
          </w:tcPr>
          <w:p w:rsidR="0034687D" w:rsidRDefault="0034687D">
            <w:pPr>
              <w:rPr>
                <w:rFonts w:ascii="Arial" w:hAnsi="Arial" w:cs="Arial"/>
                <w:color w:val="505050"/>
                <w:sz w:val="18"/>
                <w:szCs w:val="18"/>
              </w:rPr>
            </w:pPr>
            <w:r>
              <w:rPr>
                <w:rFonts w:ascii="Arial" w:hAnsi="Arial" w:cs="Arial"/>
                <w:noProof/>
                <w:color w:val="505050"/>
                <w:sz w:val="18"/>
                <w:szCs w:val="18"/>
              </w:rPr>
              <w:drawing>
                <wp:inline distT="0" distB="0" distL="0" distR="0">
                  <wp:extent cx="1906270" cy="1475105"/>
                  <wp:effectExtent l="0" t="0" r="0" b="0"/>
                  <wp:docPr id="8" name="Picture 8" descr="David Rich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 Richa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1475105"/>
                          </a:xfrm>
                          <a:prstGeom prst="rect">
                            <a:avLst/>
                          </a:prstGeom>
                          <a:noFill/>
                          <a:ln>
                            <a:noFill/>
                          </a:ln>
                        </pic:spPr>
                      </pic:pic>
                    </a:graphicData>
                  </a:graphic>
                </wp:inline>
              </w:drawing>
            </w:r>
          </w:p>
        </w:tc>
        <w:tc>
          <w:tcPr>
            <w:tcW w:w="0" w:type="auto"/>
            <w:vAlign w:val="center"/>
            <w:hideMark/>
          </w:tcPr>
          <w:p w:rsidR="0034687D" w:rsidRDefault="0034687D">
            <w:pPr>
              <w:pStyle w:val="NormalWeb"/>
              <w:rPr>
                <w:color w:val="505050"/>
              </w:rPr>
            </w:pPr>
            <w:r>
              <w:rPr>
                <w:rStyle w:val="Emphasis"/>
              </w:rPr>
              <w:t>By David B. Richards, AIA</w:t>
            </w:r>
            <w:r>
              <w:t xml:space="preserve">- Although compensation for an architect’s service is based on three key factors; the value of the service, the effort required providing the service and the risks in providing the service; an architect’s services are more valuable than the cost of delivering the service. </w:t>
            </w:r>
          </w:p>
          <w:p w:rsidR="0034687D" w:rsidRDefault="0034687D">
            <w:pPr>
              <w:pStyle w:val="NormalWeb"/>
            </w:pPr>
            <w:hyperlink r:id="rId18" w:history="1">
              <w:r>
                <w:rPr>
                  <w:rStyle w:val="Hyperlink"/>
                  <w:color w:val="336699"/>
                </w:rPr>
                <w:t>Read more »</w:t>
              </w:r>
            </w:hyperlink>
            <w:r>
              <w:t xml:space="preserve"> </w:t>
            </w:r>
          </w:p>
        </w:tc>
      </w:tr>
    </w:tbl>
    <w:p w:rsidR="00D40FFD" w:rsidRDefault="00D40FFD" w:rsidP="00D40FFD">
      <w:pPr>
        <w:pStyle w:val="Heading2"/>
        <w:widowControl w:val="0"/>
        <w:spacing w:before="0" w:after="0"/>
      </w:pPr>
    </w:p>
    <w:p w:rsidR="00D40FFD" w:rsidRDefault="00D40FFD" w:rsidP="00D40FFD">
      <w:pPr>
        <w:pStyle w:val="Heading2"/>
        <w:widowControl w:val="0"/>
        <w:spacing w:before="0" w:after="0"/>
      </w:pPr>
      <w:r>
        <w:t>Best Practices</w:t>
      </w:r>
      <w:r w:rsidR="0074267C" w:rsidRPr="000E55C0">
        <w:br/>
      </w:r>
      <w:r w:rsidR="00FC52C3" w:rsidRPr="000E55C0">
        <w:t>________________________________________________________________________________</w:t>
      </w:r>
    </w:p>
    <w:p w:rsidR="000C1C66" w:rsidRPr="000C1C66" w:rsidRDefault="000C1C66" w:rsidP="000C1C66">
      <w:pPr>
        <w:pStyle w:val="Heading4"/>
        <w:rPr>
          <w:rFonts w:ascii="Arial" w:hAnsi="Arial" w:cs="Arial"/>
          <w:color w:val="000000" w:themeColor="text1"/>
          <w:sz w:val="21"/>
          <w:szCs w:val="21"/>
        </w:rPr>
      </w:pPr>
      <w:r w:rsidRPr="000C1C66">
        <w:rPr>
          <w:color w:val="000000" w:themeColor="text1"/>
        </w:rPr>
        <w:t xml:space="preserve">New Look and New Organization for the AIA Best Practices </w:t>
      </w:r>
    </w:p>
    <w:p w:rsidR="000C1C66" w:rsidRDefault="000C1C66" w:rsidP="000C1C66">
      <w:pPr>
        <w:pStyle w:val="NormalWeb"/>
      </w:pPr>
      <w:r>
        <w:t xml:space="preserve">AIA Best Practices represent the collective wisdom of AIA members and related professionals. As a group, they are; a compendium of relevant knowledge gained from experience; immediately applicable to a task at hand; distilled to their essentials; usable information; linked to related resources; kept relevant and up-to-date by inviting feedback from practicing professionals. The scope of knowledge and information that can be included in AIA Best Practices is unlimited. The collective knowledge of AIA and allied members is a realm that is constantly expanding. </w:t>
      </w:r>
    </w:p>
    <w:p w:rsidR="000C1C66" w:rsidRPr="000C1C66" w:rsidRDefault="000C1C66" w:rsidP="000C1C66">
      <w:pPr>
        <w:pStyle w:val="NormalWeb"/>
      </w:pPr>
      <w:hyperlink r:id="rId19" w:history="1">
        <w:r>
          <w:rPr>
            <w:rStyle w:val="Hyperlink"/>
            <w:color w:val="336699"/>
          </w:rPr>
          <w:t>Read more »</w:t>
        </w:r>
      </w:hyperlink>
    </w:p>
    <w:p w:rsidR="00013DED" w:rsidRPr="00013DED" w:rsidRDefault="00EE2B17" w:rsidP="00013DED">
      <w:pPr>
        <w:pStyle w:val="Heading2"/>
        <w:widowControl w:val="0"/>
        <w:spacing w:before="0" w:after="0"/>
      </w:pPr>
      <w:r>
        <w:lastRenderedPageBreak/>
        <w:t>Scholarship</w:t>
      </w:r>
      <w:r w:rsidR="00013DED" w:rsidRPr="000E55C0">
        <w:br/>
        <w:t>________________________________________________________________________________</w:t>
      </w:r>
    </w:p>
    <w:p w:rsidR="00AF46A9" w:rsidRPr="00AF46A9" w:rsidRDefault="00AF46A9" w:rsidP="00AF46A9">
      <w:pPr>
        <w:pStyle w:val="Heading4"/>
        <w:rPr>
          <w:rFonts w:ascii="Arial" w:hAnsi="Arial" w:cs="Arial"/>
          <w:color w:val="000000" w:themeColor="text1"/>
          <w:sz w:val="21"/>
          <w:szCs w:val="21"/>
        </w:rPr>
      </w:pPr>
      <w:r w:rsidRPr="00AF46A9">
        <w:rPr>
          <w:color w:val="000000" w:themeColor="text1"/>
        </w:rPr>
        <w:t xml:space="preserve">2015 a/e </w:t>
      </w:r>
      <w:proofErr w:type="spellStart"/>
      <w:r w:rsidRPr="00AF46A9">
        <w:rPr>
          <w:color w:val="000000" w:themeColor="text1"/>
        </w:rPr>
        <w:t>ProNet</w:t>
      </w:r>
      <w:proofErr w:type="spellEnd"/>
      <w:r w:rsidRPr="00AF46A9">
        <w:rPr>
          <w:color w:val="000000" w:themeColor="text1"/>
        </w:rPr>
        <w:t xml:space="preserve"> Scholarship Applications Due April 2</w:t>
      </w:r>
    </w:p>
    <w:p w:rsidR="00AF46A9" w:rsidRDefault="00AF46A9" w:rsidP="00AF46A9">
      <w:pPr>
        <w:pStyle w:val="NormalWeb"/>
      </w:pPr>
      <w:r>
        <w:rPr>
          <w:noProof/>
          <w:color w:val="000000"/>
          <w:sz w:val="14"/>
          <w:szCs w:val="14"/>
        </w:rPr>
        <w:drawing>
          <wp:inline distT="0" distB="0" distL="0" distR="0">
            <wp:extent cx="1527175" cy="1112520"/>
            <wp:effectExtent l="0" t="0" r="0" b="0"/>
            <wp:docPr id="15" name="Picture 15" descr="ae Pr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e ProN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7175" cy="1112520"/>
                    </a:xfrm>
                    <a:prstGeom prst="rect">
                      <a:avLst/>
                    </a:prstGeom>
                    <a:noFill/>
                    <a:ln>
                      <a:noFill/>
                    </a:ln>
                  </pic:spPr>
                </pic:pic>
              </a:graphicData>
            </a:graphic>
          </wp:inline>
        </w:drawing>
      </w:r>
    </w:p>
    <w:p w:rsidR="00AF46A9" w:rsidRDefault="00AF46A9" w:rsidP="00AF46A9">
      <w:pPr>
        <w:pStyle w:val="NormalWeb"/>
      </w:pPr>
      <w:r>
        <w:t>Two students, who best demonstrate strong interest in practice and risk management, will each receive a $5,000 scholarship toward their university tuition and fees. The award check will be mailed directly to the university; it may not be deferred for use later or transferred to another individual.</w:t>
      </w:r>
    </w:p>
    <w:p w:rsidR="00AF46A9" w:rsidRDefault="00AF46A9" w:rsidP="00AF46A9">
      <w:pPr>
        <w:pStyle w:val="NormalWeb"/>
      </w:pPr>
      <w:r>
        <w:rPr>
          <w:rStyle w:val="Strong"/>
          <w:i/>
          <w:iCs/>
          <w:color w:val="FF0000"/>
        </w:rPr>
        <w:t xml:space="preserve">Submission Deadline: April 2, 2015. Results will be announced by May 30, 2015. </w:t>
      </w:r>
    </w:p>
    <w:p w:rsidR="00AF46A9" w:rsidRDefault="00AF46A9" w:rsidP="00AF46A9">
      <w:pPr>
        <w:pStyle w:val="NormalWeb"/>
      </w:pPr>
      <w:r>
        <w:rPr>
          <w:rStyle w:val="Strong"/>
        </w:rPr>
        <w:t xml:space="preserve">Eligibility: </w:t>
      </w:r>
    </w:p>
    <w:p w:rsidR="00AF46A9" w:rsidRDefault="00AF46A9" w:rsidP="00AF46A9">
      <w:pPr>
        <w:numPr>
          <w:ilvl w:val="0"/>
          <w:numId w:val="16"/>
        </w:numPr>
        <w:spacing w:before="100" w:beforeAutospacing="1" w:after="100" w:afterAutospacing="1"/>
        <w:rPr>
          <w:rFonts w:ascii="Arial" w:hAnsi="Arial" w:cs="Arial"/>
          <w:color w:val="505050"/>
          <w:sz w:val="18"/>
          <w:szCs w:val="18"/>
        </w:rPr>
      </w:pPr>
      <w:r>
        <w:rPr>
          <w:rFonts w:ascii="Arial" w:hAnsi="Arial" w:cs="Arial"/>
          <w:color w:val="505050"/>
          <w:sz w:val="18"/>
          <w:szCs w:val="18"/>
        </w:rPr>
        <w:t>Fourth year students in a NAAB accredited degree program, or</w:t>
      </w:r>
    </w:p>
    <w:p w:rsidR="00AF46A9" w:rsidRDefault="00AF46A9" w:rsidP="00AF46A9">
      <w:pPr>
        <w:numPr>
          <w:ilvl w:val="0"/>
          <w:numId w:val="16"/>
        </w:numPr>
        <w:spacing w:before="100" w:beforeAutospacing="1" w:after="100" w:afterAutospacing="1"/>
        <w:rPr>
          <w:rFonts w:ascii="Arial" w:hAnsi="Arial" w:cs="Arial"/>
          <w:color w:val="505050"/>
          <w:sz w:val="18"/>
          <w:szCs w:val="18"/>
        </w:rPr>
      </w:pPr>
      <w:r>
        <w:rPr>
          <w:rFonts w:ascii="Arial" w:hAnsi="Arial" w:cs="Arial"/>
          <w:color w:val="505050"/>
          <w:sz w:val="18"/>
          <w:szCs w:val="18"/>
        </w:rPr>
        <w:t xml:space="preserve">Fourth year students of a four-year pre-professional degree program in architecture accepted for direct entry to a two-year NAAB accredited </w:t>
      </w:r>
      <w:proofErr w:type="spellStart"/>
      <w:r>
        <w:rPr>
          <w:rFonts w:ascii="Arial" w:hAnsi="Arial" w:cs="Arial"/>
          <w:color w:val="505050"/>
          <w:sz w:val="18"/>
          <w:szCs w:val="18"/>
        </w:rPr>
        <w:t>M.Arch</w:t>
      </w:r>
      <w:proofErr w:type="spellEnd"/>
      <w:r>
        <w:rPr>
          <w:rFonts w:ascii="Arial" w:hAnsi="Arial" w:cs="Arial"/>
          <w:color w:val="505050"/>
          <w:sz w:val="18"/>
          <w:szCs w:val="18"/>
        </w:rPr>
        <w:t>/</w:t>
      </w:r>
      <w:proofErr w:type="spellStart"/>
      <w:r>
        <w:rPr>
          <w:rFonts w:ascii="Arial" w:hAnsi="Arial" w:cs="Arial"/>
          <w:color w:val="505050"/>
          <w:sz w:val="18"/>
          <w:szCs w:val="18"/>
        </w:rPr>
        <w:t>D.Arch</w:t>
      </w:r>
      <w:proofErr w:type="spellEnd"/>
      <w:r>
        <w:rPr>
          <w:rFonts w:ascii="Arial" w:hAnsi="Arial" w:cs="Arial"/>
          <w:color w:val="505050"/>
          <w:sz w:val="18"/>
          <w:szCs w:val="18"/>
        </w:rPr>
        <w:t xml:space="preserve"> program, or</w:t>
      </w:r>
    </w:p>
    <w:p w:rsidR="00AF46A9" w:rsidRDefault="00AF46A9" w:rsidP="00AF46A9">
      <w:pPr>
        <w:numPr>
          <w:ilvl w:val="0"/>
          <w:numId w:val="16"/>
        </w:numPr>
        <w:spacing w:before="100" w:beforeAutospacing="1" w:after="100" w:afterAutospacing="1"/>
        <w:rPr>
          <w:rFonts w:ascii="Arial" w:hAnsi="Arial" w:cs="Arial"/>
          <w:color w:val="505050"/>
          <w:sz w:val="18"/>
          <w:szCs w:val="18"/>
        </w:rPr>
      </w:pPr>
      <w:r>
        <w:rPr>
          <w:rFonts w:ascii="Arial" w:hAnsi="Arial" w:cs="Arial"/>
          <w:color w:val="505050"/>
          <w:sz w:val="18"/>
          <w:szCs w:val="18"/>
        </w:rPr>
        <w:t xml:space="preserve">First year students in a NAAB accredited </w:t>
      </w:r>
      <w:proofErr w:type="spellStart"/>
      <w:r>
        <w:rPr>
          <w:rFonts w:ascii="Arial" w:hAnsi="Arial" w:cs="Arial"/>
          <w:color w:val="505050"/>
          <w:sz w:val="18"/>
          <w:szCs w:val="18"/>
        </w:rPr>
        <w:t>M.Arch</w:t>
      </w:r>
      <w:proofErr w:type="spellEnd"/>
      <w:r>
        <w:rPr>
          <w:rFonts w:ascii="Arial" w:hAnsi="Arial" w:cs="Arial"/>
          <w:color w:val="505050"/>
          <w:sz w:val="18"/>
          <w:szCs w:val="18"/>
        </w:rPr>
        <w:t>/</w:t>
      </w:r>
      <w:proofErr w:type="spellStart"/>
      <w:r>
        <w:rPr>
          <w:rFonts w:ascii="Arial" w:hAnsi="Arial" w:cs="Arial"/>
          <w:color w:val="505050"/>
          <w:sz w:val="18"/>
          <w:szCs w:val="18"/>
        </w:rPr>
        <w:t>D.Arch</w:t>
      </w:r>
      <w:proofErr w:type="spellEnd"/>
      <w:r>
        <w:rPr>
          <w:rFonts w:ascii="Arial" w:hAnsi="Arial" w:cs="Arial"/>
          <w:color w:val="505050"/>
          <w:sz w:val="18"/>
          <w:szCs w:val="18"/>
        </w:rPr>
        <w:t xml:space="preserve"> degree program for students with undergraduate degrees in another discipline.</w:t>
      </w:r>
    </w:p>
    <w:p w:rsidR="00AF46A9" w:rsidRDefault="00AF46A9" w:rsidP="00AF46A9">
      <w:pPr>
        <w:pStyle w:val="NormalWeb"/>
        <w:rPr>
          <w:color w:val="505050"/>
        </w:rPr>
      </w:pPr>
      <w:r>
        <w:t xml:space="preserve">Eligible applicants must demonstrate an interest/or concentration in practice or risk management. </w:t>
      </w:r>
    </w:p>
    <w:p w:rsidR="00AF46A9" w:rsidRDefault="00AF46A9" w:rsidP="00AF46A9">
      <w:pPr>
        <w:pStyle w:val="NormalWeb"/>
      </w:pPr>
      <w:r>
        <w:rPr>
          <w:rStyle w:val="Strong"/>
        </w:rPr>
        <w:t xml:space="preserve">For questions, please contact </w:t>
      </w:r>
      <w:hyperlink r:id="rId21" w:history="1">
        <w:r>
          <w:rPr>
            <w:rStyle w:val="Hyperlink"/>
            <w:b/>
            <w:bCs/>
          </w:rPr>
          <w:t>pmkc@aia.org.</w:t>
        </w:r>
      </w:hyperlink>
    </w:p>
    <w:p w:rsidR="00AF46A9" w:rsidRDefault="00AF46A9" w:rsidP="00AF46A9">
      <w:pPr>
        <w:pStyle w:val="NormalWeb"/>
      </w:pPr>
      <w:r>
        <w:rPr>
          <w:noProof/>
          <w:color w:val="0000FF"/>
        </w:rPr>
        <w:drawing>
          <wp:inline distT="0" distB="0" distL="0" distR="0">
            <wp:extent cx="1285240" cy="224155"/>
            <wp:effectExtent l="0" t="0" r="0" b="4445"/>
            <wp:docPr id="14" name="Picture 14" descr="Apply N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y No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013DED" w:rsidRDefault="00013DED" w:rsidP="00013DED">
      <w:pPr>
        <w:rPr>
          <w:rFonts w:ascii="Arial" w:hAnsi="Arial" w:cs="Arial"/>
          <w:vanish/>
          <w:color w:val="505050"/>
          <w:sz w:val="18"/>
          <w:szCs w:val="18"/>
        </w:rPr>
      </w:pPr>
    </w:p>
    <w:p w:rsidR="00D40FFD" w:rsidRDefault="00D40FFD" w:rsidP="00D40FFD"/>
    <w:p w:rsidR="00D514AA" w:rsidRDefault="00F0351A" w:rsidP="00D514AA">
      <w:pPr>
        <w:pStyle w:val="Heading2"/>
        <w:widowControl w:val="0"/>
        <w:spacing w:before="0" w:after="0"/>
      </w:pPr>
      <w:r>
        <w:t>Upcoming Event</w:t>
      </w:r>
      <w:r w:rsidR="00EE2B17">
        <w:t>s</w:t>
      </w:r>
      <w:r w:rsidR="00D514AA" w:rsidRPr="000E55C0">
        <w:br/>
        <w:t>________________________________________________________________________________</w:t>
      </w:r>
    </w:p>
    <w:p w:rsidR="002C0DE7" w:rsidRPr="002C0DE7" w:rsidRDefault="002C0DE7" w:rsidP="002C0DE7">
      <w:pPr>
        <w:pStyle w:val="Heading4"/>
        <w:rPr>
          <w:rFonts w:ascii="Arial" w:hAnsi="Arial" w:cs="Arial"/>
          <w:color w:val="000000" w:themeColor="text1"/>
          <w:sz w:val="21"/>
          <w:szCs w:val="21"/>
        </w:rPr>
      </w:pPr>
      <w:r w:rsidRPr="002C0DE7">
        <w:rPr>
          <w:color w:val="000000" w:themeColor="text1"/>
        </w:rPr>
        <w:t>PM Luncheon and Marketing Check-Up</w:t>
      </w:r>
    </w:p>
    <w:p w:rsidR="002C0DE7" w:rsidRDefault="002C0DE7" w:rsidP="002C0DE7">
      <w:pPr>
        <w:pStyle w:val="NormalWeb"/>
      </w:pPr>
      <w:r>
        <w:rPr>
          <w:noProof/>
          <w:color w:val="0000FF"/>
        </w:rPr>
        <w:drawing>
          <wp:inline distT="0" distB="0" distL="0" distR="0">
            <wp:extent cx="5426075" cy="647065"/>
            <wp:effectExtent l="0" t="0" r="3175" b="635"/>
            <wp:docPr id="34" name="Picture 34" descr="2015 AIA National Conven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 AIA National Conventi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6075" cy="647065"/>
                    </a:xfrm>
                    <a:prstGeom prst="rect">
                      <a:avLst/>
                    </a:prstGeom>
                    <a:noFill/>
                    <a:ln>
                      <a:noFill/>
                    </a:ln>
                  </pic:spPr>
                </pic:pic>
              </a:graphicData>
            </a:graphic>
          </wp:inline>
        </w:drawing>
      </w:r>
    </w:p>
    <w:p w:rsidR="002C0DE7" w:rsidRDefault="002C0DE7" w:rsidP="002C0DE7">
      <w:pPr>
        <w:pStyle w:val="NormalWeb"/>
      </w:pPr>
      <w:r>
        <w:rPr>
          <w:rStyle w:val="Strong"/>
          <w:i/>
          <w:iCs/>
          <w:color w:val="FF0000"/>
        </w:rPr>
        <w:t>Practice Management Lunch: Growing into Their Own</w:t>
      </w:r>
      <w:r>
        <w:br/>
        <w:t xml:space="preserve">Friday, May 15, 2015 \ 11:30 AM - 1:30 PM \ Georgia World Congress Center Room B305 \ Fee: $75 \ EV309 </w:t>
      </w:r>
    </w:p>
    <w:p w:rsidR="002C0DE7" w:rsidRDefault="002C0DE7" w:rsidP="002C0DE7">
      <w:pPr>
        <w:pStyle w:val="NormalWeb"/>
      </w:pPr>
      <w:r>
        <w:lastRenderedPageBreak/>
        <w:t xml:space="preserve">Listen to James &amp; Hayes Slade, panelists from the 2014 PMKC &amp; AIA New York </w:t>
      </w:r>
      <w:proofErr w:type="gramStart"/>
      <w:r>
        <w:t>Symposium,</w:t>
      </w:r>
      <w:proofErr w:type="gramEnd"/>
      <w:r>
        <w:t xml:space="preserve"> speak on their personal and professional experiences on being a 21st Century start-up. They co-founded Slade Architecture, a design focused architecture firm based in downtown Manhattan in 2002. Their work operates with intrinsic architectural interests: the relationship between the body and space, movement, scale, time, perception, materiality and its intersection with form. Layered on this foundation, is a consistent investigation of the specific project context. Don't miss your chance to hear from two of the top innovators in our field!</w:t>
      </w:r>
    </w:p>
    <w:p w:rsidR="002C0DE7" w:rsidRDefault="002C0DE7" w:rsidP="002C0DE7">
      <w:pPr>
        <w:pStyle w:val="NormalWeb"/>
      </w:pPr>
      <w:r>
        <w:rPr>
          <w:noProof/>
          <w:color w:val="0000FF"/>
        </w:rPr>
        <w:drawing>
          <wp:inline distT="0" distB="0" distL="0" distR="0">
            <wp:extent cx="1285240" cy="224155"/>
            <wp:effectExtent l="0" t="0" r="0" b="4445"/>
            <wp:docPr id="33" name="Picture 33" descr="Register No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ister Now">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2C0DE7" w:rsidRDefault="002C0DE7" w:rsidP="002C0DE7">
      <w:pPr>
        <w:pStyle w:val="NormalWeb"/>
      </w:pPr>
      <w:r>
        <w:rPr>
          <w:rStyle w:val="Strong"/>
          <w:i/>
          <w:iCs/>
          <w:color w:val="FF0000"/>
        </w:rPr>
        <w:t>Get a Free Marketing Communications Check-Up</w:t>
      </w:r>
      <w:r>
        <w:br/>
        <w:t>Thursday, May 14, 2015 \ 12:00 PM - 2:00 PM \ AIA Town Hall Booth 4345 \ Fee: $0 \ EV203</w:t>
      </w:r>
      <w:r>
        <w:br/>
        <w:t>Friday, May 15, 2015 \ 11:00 AM - 1:00 PM \ AIA Town Hall Booth 4345 \ Fee: $0 \ EV308</w:t>
      </w:r>
    </w:p>
    <w:p w:rsidR="002C0DE7" w:rsidRDefault="002C0DE7" w:rsidP="002C0DE7">
      <w:pPr>
        <w:pStyle w:val="NormalWeb"/>
      </w:pPr>
      <w:r>
        <w:t xml:space="preserve">Gain valuable feedback on the effectiveness of your firm's marketing communications. Bring your marketing plans and collateral to AIA Town Hall on the </w:t>
      </w:r>
      <w:proofErr w:type="spellStart"/>
      <w:r>
        <w:t>the</w:t>
      </w:r>
      <w:proofErr w:type="spellEnd"/>
      <w:r>
        <w:t xml:space="preserve"> convention expo floor to take advantage of a 15-minute communications checkup with a seasoned marketing professional. The check-up will include a sustainability audit of your firm's marketing collateral. You'll also take away suggestions to improve your firm's return on investment in marketing and client development initiatives. This event is brought to you by the </w:t>
      </w:r>
      <w:hyperlink r:id="rId28" w:history="1">
        <w:r>
          <w:rPr>
            <w:rStyle w:val="Hyperlink"/>
          </w:rPr>
          <w:t>AIA Practice Management Knowledge Community</w:t>
        </w:r>
      </w:hyperlink>
      <w:r>
        <w:t xml:space="preserve"> and the </w:t>
      </w:r>
      <w:hyperlink r:id="rId29" w:history="1">
        <w:r>
          <w:rPr>
            <w:rStyle w:val="Hyperlink"/>
          </w:rPr>
          <w:t>Society for Marketing Professional Services</w:t>
        </w:r>
      </w:hyperlink>
      <w:r>
        <w:t xml:space="preserve">. </w:t>
      </w:r>
    </w:p>
    <w:p w:rsidR="002C0DE7" w:rsidRDefault="002C0DE7" w:rsidP="002C0DE7">
      <w:pPr>
        <w:pStyle w:val="NormalWeb"/>
      </w:pPr>
      <w:r>
        <w:rPr>
          <w:noProof/>
          <w:color w:val="0000FF"/>
        </w:rPr>
        <w:drawing>
          <wp:inline distT="0" distB="0" distL="0" distR="0">
            <wp:extent cx="1285240" cy="224155"/>
            <wp:effectExtent l="0" t="0" r="0" b="4445"/>
            <wp:docPr id="32" name="Picture 32" descr="Register No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ister Now">
                      <a:hlinkClick r:id="rId30"/>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r>
        <w:t>(Thursday)</w:t>
      </w:r>
    </w:p>
    <w:p w:rsidR="002C0DE7" w:rsidRDefault="002C0DE7" w:rsidP="002C0DE7">
      <w:pPr>
        <w:pStyle w:val="NormalWeb"/>
      </w:pPr>
      <w:r>
        <w:rPr>
          <w:noProof/>
          <w:color w:val="0000FF"/>
        </w:rPr>
        <w:drawing>
          <wp:inline distT="0" distB="0" distL="0" distR="0">
            <wp:extent cx="1285240" cy="224155"/>
            <wp:effectExtent l="0" t="0" r="0" b="4445"/>
            <wp:docPr id="31" name="Picture 31" descr="Register No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ister Now">
                      <a:hlinkClick r:id="rId3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r>
        <w:t>(Friday)</w:t>
      </w:r>
    </w:p>
    <w:p w:rsidR="002C0DE7" w:rsidRPr="00292C78" w:rsidRDefault="002C0DE7" w:rsidP="002C0DE7">
      <w:pPr>
        <w:pStyle w:val="Heading4"/>
        <w:rPr>
          <w:color w:val="000000" w:themeColor="text1"/>
        </w:rPr>
      </w:pPr>
      <w:r w:rsidRPr="00292C78">
        <w:rPr>
          <w:color w:val="000000" w:themeColor="text1"/>
        </w:rPr>
        <w:t xml:space="preserve">Free Webinar: Meeting Challenges &amp; Overcoming Obstacles </w:t>
      </w:r>
      <w:proofErr w:type="gramStart"/>
      <w:r w:rsidRPr="00292C78">
        <w:rPr>
          <w:color w:val="000000" w:themeColor="text1"/>
        </w:rPr>
        <w:t>During</w:t>
      </w:r>
      <w:proofErr w:type="gramEnd"/>
      <w:r w:rsidRPr="00292C78">
        <w:rPr>
          <w:color w:val="000000" w:themeColor="text1"/>
        </w:rPr>
        <w:t xml:space="preserve"> CCA- Approaches Toward Best Practice </w:t>
      </w:r>
    </w:p>
    <w:p w:rsidR="002C0DE7" w:rsidRDefault="002C0DE7" w:rsidP="002C0DE7">
      <w:pPr>
        <w:pStyle w:val="NormalWeb"/>
      </w:pPr>
      <w:r>
        <w:t xml:space="preserve">Wednesday, March 25, 2015 | 1:00 - 2:00 PM ET | </w:t>
      </w:r>
      <w:r>
        <w:rPr>
          <w:rStyle w:val="Strong"/>
        </w:rPr>
        <w:t>Earn 1.0 AIA LUs</w:t>
      </w:r>
      <w:r>
        <w:t xml:space="preserve"> | </w:t>
      </w:r>
      <w:hyperlink r:id="rId32" w:history="1">
        <w:r>
          <w:rPr>
            <w:rStyle w:val="Hyperlink"/>
          </w:rPr>
          <w:t>Learn more</w:t>
        </w:r>
      </w:hyperlink>
      <w:r>
        <w:br/>
      </w:r>
      <w:r>
        <w:rPr>
          <w:rStyle w:val="Emphasis"/>
        </w:rPr>
        <w:t xml:space="preserve">Sponsored by the AIA Construction Contract Administration (CCA) Knowledge Community </w:t>
      </w:r>
    </w:p>
    <w:p w:rsidR="002C0DE7" w:rsidRDefault="002C0DE7" w:rsidP="002C0DE7">
      <w:pPr>
        <w:pStyle w:val="NormalWeb"/>
      </w:pPr>
      <w:r>
        <w:t>An approach toward ideas for advancing the effectiveness and value of architectural service provided in the construction contract administration phase. Identifying some of the challenges encountered during this phase, ideas for establishing a methodology in anticipation, to avoid them and preparations made to surmount them.</w:t>
      </w:r>
    </w:p>
    <w:p w:rsidR="002C0DE7" w:rsidRDefault="002C0DE7" w:rsidP="002C0DE7">
      <w:pPr>
        <w:pStyle w:val="NormalWeb"/>
      </w:pPr>
      <w:r>
        <w:rPr>
          <w:noProof/>
          <w:color w:val="0000FF"/>
        </w:rPr>
        <w:drawing>
          <wp:inline distT="0" distB="0" distL="0" distR="0">
            <wp:extent cx="1285240" cy="224155"/>
            <wp:effectExtent l="0" t="0" r="0" b="4445"/>
            <wp:docPr id="30" name="Picture 30" descr="Register N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ster Now">
                      <a:hlinkClick r:id="rId33"/>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2C0DE7" w:rsidRPr="00292C78" w:rsidRDefault="002C0DE7" w:rsidP="002C0DE7">
      <w:pPr>
        <w:pStyle w:val="Heading4"/>
        <w:rPr>
          <w:color w:val="000000" w:themeColor="text1"/>
        </w:rPr>
      </w:pPr>
      <w:r w:rsidRPr="00292C78">
        <w:rPr>
          <w:color w:val="000000" w:themeColor="text1"/>
        </w:rPr>
        <w:t xml:space="preserve">Free Webinar: AEC </w:t>
      </w:r>
      <w:proofErr w:type="spellStart"/>
      <w:r w:rsidRPr="00292C78">
        <w:rPr>
          <w:color w:val="000000" w:themeColor="text1"/>
        </w:rPr>
        <w:t>Hackathon</w:t>
      </w:r>
      <w:proofErr w:type="spellEnd"/>
    </w:p>
    <w:p w:rsidR="002C0DE7" w:rsidRDefault="002C0DE7" w:rsidP="002C0DE7">
      <w:pPr>
        <w:pStyle w:val="NormalWeb"/>
      </w:pPr>
      <w:r>
        <w:t xml:space="preserve">Tuesday, April 7, 2015 | 3:00 - 4:00 pm ET | </w:t>
      </w:r>
      <w:r>
        <w:rPr>
          <w:rStyle w:val="Strong"/>
        </w:rPr>
        <w:t>Earn 1.0 AIA LUs</w:t>
      </w:r>
      <w:r>
        <w:t xml:space="preserve"> | Fee: $0 | </w:t>
      </w:r>
      <w:hyperlink r:id="rId34" w:history="1">
        <w:r>
          <w:rPr>
            <w:rStyle w:val="Hyperlink"/>
          </w:rPr>
          <w:t>Learn more</w:t>
        </w:r>
      </w:hyperlink>
      <w:r>
        <w:br/>
      </w:r>
      <w:r>
        <w:rPr>
          <w:rStyle w:val="Emphasis"/>
        </w:rPr>
        <w:t xml:space="preserve">Sponsored by the AIA Technology in Architectural Practice (TAP) Knowledge Community </w:t>
      </w:r>
    </w:p>
    <w:p w:rsidR="002C0DE7" w:rsidRDefault="002C0DE7" w:rsidP="002C0DE7">
      <w:pPr>
        <w:pStyle w:val="NormalWeb"/>
      </w:pPr>
      <w:r>
        <w:rPr>
          <w:noProof/>
        </w:rPr>
        <w:lastRenderedPageBreak/>
        <w:drawing>
          <wp:inline distT="0" distB="0" distL="0" distR="0">
            <wp:extent cx="2380615" cy="1906270"/>
            <wp:effectExtent l="0" t="0" r="635" b="0"/>
            <wp:docPr id="18" name="Picture 18" descr="AEC Hack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EC Hackathon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0615" cy="1906270"/>
                    </a:xfrm>
                    <a:prstGeom prst="rect">
                      <a:avLst/>
                    </a:prstGeom>
                    <a:noFill/>
                    <a:ln>
                      <a:noFill/>
                    </a:ln>
                  </pic:spPr>
                </pic:pic>
              </a:graphicData>
            </a:graphic>
          </wp:inline>
        </w:drawing>
      </w:r>
    </w:p>
    <w:p w:rsidR="002C0DE7" w:rsidRDefault="002C0DE7" w:rsidP="002C0DE7">
      <w:pPr>
        <w:pStyle w:val="NormalWeb"/>
      </w:pPr>
      <w:r>
        <w:t xml:space="preserve">Join us for a behind the scenes look at the AEC </w:t>
      </w:r>
      <w:proofErr w:type="spellStart"/>
      <w:r>
        <w:t>Hackathon</w:t>
      </w:r>
      <w:proofErr w:type="spellEnd"/>
      <w:r>
        <w:t xml:space="preserve"> with Paul Doherty, the co-founder of the AEC </w:t>
      </w:r>
      <w:proofErr w:type="spellStart"/>
      <w:r>
        <w:t>Hackathon</w:t>
      </w:r>
      <w:proofErr w:type="spellEnd"/>
      <w:r>
        <w:t xml:space="preserve"> community. The AEC </w:t>
      </w:r>
      <w:proofErr w:type="spellStart"/>
      <w:r>
        <w:t>Hackathon</w:t>
      </w:r>
      <w:proofErr w:type="spellEnd"/>
      <w:r>
        <w:t xml:space="preserve"> is a non-profit event that creates on-the-spot teams of technologists and industry stakeholders to shape the future of our built environment. The </w:t>
      </w:r>
      <w:proofErr w:type="spellStart"/>
      <w:r>
        <w:t>hackathon</w:t>
      </w:r>
      <w:proofErr w:type="spellEnd"/>
      <w:r>
        <w:t xml:space="preserve"> provides a playful, exploratory environment where disruption and creative ideas are the essential tools for innovation. The webinar will showcase past AEC </w:t>
      </w:r>
      <w:proofErr w:type="spellStart"/>
      <w:r>
        <w:t>Hackathon</w:t>
      </w:r>
      <w:proofErr w:type="spellEnd"/>
      <w:r>
        <w:t xml:space="preserve"> solutions, what the community does today and what the AEC </w:t>
      </w:r>
      <w:proofErr w:type="spellStart"/>
      <w:r>
        <w:t>Hackathon</w:t>
      </w:r>
      <w:proofErr w:type="spellEnd"/>
      <w:r>
        <w:t xml:space="preserve"> is doing next.</w:t>
      </w:r>
    </w:p>
    <w:p w:rsidR="002C0DE7" w:rsidRDefault="002C0DE7" w:rsidP="002C0DE7">
      <w:pPr>
        <w:pStyle w:val="NormalWeb"/>
      </w:pPr>
      <w:r>
        <w:rPr>
          <w:noProof/>
          <w:color w:val="0000FF"/>
        </w:rPr>
        <w:drawing>
          <wp:inline distT="0" distB="0" distL="0" distR="0">
            <wp:extent cx="1285240" cy="224155"/>
            <wp:effectExtent l="0" t="0" r="0" b="4445"/>
            <wp:docPr id="17" name="Picture 17" descr="Register No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gister Now">
                      <a:hlinkClick r:id="rId3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2C0DE7" w:rsidRPr="00F2667B" w:rsidRDefault="002C0DE7" w:rsidP="002C0DE7">
      <w:pPr>
        <w:pStyle w:val="Heading4"/>
        <w:rPr>
          <w:color w:val="000000" w:themeColor="text1"/>
        </w:rPr>
      </w:pPr>
      <w:r w:rsidRPr="00F2667B">
        <w:rPr>
          <w:color w:val="000000" w:themeColor="text1"/>
        </w:rPr>
        <w:t>AIA Contract Documents Products for Small Firms</w:t>
      </w:r>
    </w:p>
    <w:p w:rsidR="002C0DE7" w:rsidRDefault="002C0DE7" w:rsidP="002C0DE7">
      <w:pPr>
        <w:pStyle w:val="NormalWeb"/>
      </w:pPr>
      <w:r>
        <w:t>Thursday, April 9, 2015 | 1:00 - 2:30pm | No credit available | Fee: $0</w:t>
      </w:r>
    </w:p>
    <w:p w:rsidR="002C0DE7" w:rsidRDefault="002C0DE7" w:rsidP="002C0DE7">
      <w:pPr>
        <w:pStyle w:val="NormalWeb"/>
      </w:pPr>
      <w:r>
        <w:t xml:space="preserve">This free webinar will include Documents on Demand Plus, ACD5 online platform, and desktop software training. Attendees will also learn where to access free AIA resources, tools and guides developed to assist small firms in contract administration. Attendees will follow along while the trainer shows you how to use key features, access resources and support, and answers your questions about AIA Contract Documents products suitable for small firms. </w:t>
      </w:r>
    </w:p>
    <w:p w:rsidR="002C0DE7" w:rsidRDefault="002C0DE7" w:rsidP="002C0DE7">
      <w:pPr>
        <w:pStyle w:val="NormalWeb"/>
      </w:pPr>
      <w:r>
        <w:t xml:space="preserve">Please contact Hasti Hejazi at </w:t>
      </w:r>
      <w:hyperlink r:id="rId37" w:history="1">
        <w:r>
          <w:rPr>
            <w:rStyle w:val="Hyperlink"/>
          </w:rPr>
          <w:t>hastihejazi@aia.org</w:t>
        </w:r>
      </w:hyperlink>
      <w:r>
        <w:t xml:space="preserve"> if you have any questions or difficulties in registering. After registering, you will receive a confirmation email containing information about joining the webinar.</w:t>
      </w:r>
    </w:p>
    <w:p w:rsidR="002C0DE7" w:rsidRDefault="002C0DE7" w:rsidP="002C0DE7">
      <w:pPr>
        <w:pStyle w:val="NormalWeb"/>
      </w:pPr>
      <w:r>
        <w:rPr>
          <w:noProof/>
          <w:color w:val="0000FF"/>
        </w:rPr>
        <w:drawing>
          <wp:inline distT="0" distB="0" distL="0" distR="0">
            <wp:extent cx="1285240" cy="224155"/>
            <wp:effectExtent l="0" t="0" r="0" b="4445"/>
            <wp:docPr id="16" name="Picture 16" descr="Register Now">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gister Now">
                      <a:hlinkClick r:id="rId3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224155"/>
                    </a:xfrm>
                    <a:prstGeom prst="rect">
                      <a:avLst/>
                    </a:prstGeom>
                    <a:noFill/>
                    <a:ln>
                      <a:noFill/>
                    </a:ln>
                  </pic:spPr>
                </pic:pic>
              </a:graphicData>
            </a:graphic>
          </wp:inline>
        </w:drawing>
      </w:r>
    </w:p>
    <w:p w:rsidR="002C0DE7" w:rsidRPr="002C0DE7" w:rsidRDefault="002C0DE7" w:rsidP="002C0DE7"/>
    <w:p w:rsidR="00530EE3" w:rsidRDefault="00530EE3" w:rsidP="00530EE3">
      <w:pPr>
        <w:pStyle w:val="Heading2"/>
        <w:widowControl w:val="0"/>
        <w:spacing w:before="0" w:after="0"/>
      </w:pPr>
      <w:r>
        <w:lastRenderedPageBreak/>
        <w:t>Resources</w:t>
      </w:r>
      <w:r w:rsidRPr="000E55C0">
        <w:br/>
        <w:t>________________________________________________________________________________</w:t>
      </w:r>
    </w:p>
    <w:p w:rsidR="00AD62E6" w:rsidRPr="00AD62E6" w:rsidRDefault="00AD62E6" w:rsidP="00AD62E6">
      <w:pPr>
        <w:pStyle w:val="Heading4"/>
        <w:rPr>
          <w:rFonts w:ascii="Arial" w:hAnsi="Arial" w:cs="Arial"/>
          <w:color w:val="000000" w:themeColor="text1"/>
          <w:sz w:val="21"/>
          <w:szCs w:val="21"/>
        </w:rPr>
      </w:pPr>
      <w:r w:rsidRPr="00AD62E6">
        <w:rPr>
          <w:color w:val="000000" w:themeColor="text1"/>
        </w:rPr>
        <w:t>AIAU Courses on Practice Management</w:t>
      </w:r>
    </w:p>
    <w:p w:rsidR="00AD62E6" w:rsidRDefault="00AD62E6" w:rsidP="00AD62E6">
      <w:pPr>
        <w:pStyle w:val="NormalWeb"/>
      </w:pPr>
      <w:r>
        <w:rPr>
          <w:noProof/>
        </w:rPr>
        <w:drawing>
          <wp:inline distT="0" distB="0" distL="0" distR="0">
            <wp:extent cx="1906270" cy="1837690"/>
            <wp:effectExtent l="0" t="0" r="0" b="0"/>
            <wp:docPr id="35" name="Picture 35" descr="http://info.aia.org/blast_images/kc/AIAU_PM_Spring201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nfo.aia.org/blast_images/kc/AIAU_PM_Spring2015_Imag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1837690"/>
                    </a:xfrm>
                    <a:prstGeom prst="rect">
                      <a:avLst/>
                    </a:prstGeom>
                    <a:noFill/>
                    <a:ln>
                      <a:noFill/>
                    </a:ln>
                  </pic:spPr>
                </pic:pic>
              </a:graphicData>
            </a:graphic>
          </wp:inline>
        </w:drawing>
      </w:r>
    </w:p>
    <w:p w:rsidR="00AD62E6" w:rsidRDefault="00AD62E6" w:rsidP="00AD62E6">
      <w:pPr>
        <w:pStyle w:val="NormalWeb"/>
      </w:pPr>
      <w:r>
        <w:t xml:space="preserve">Check out the latest courses on business practices and trends in architecture, available on AIAU. New courses include the series When Change Means Going International, a panel discussion on the AIA Foresight Report, and a detailed course on BIM. </w:t>
      </w:r>
    </w:p>
    <w:p w:rsidR="00AD62E6" w:rsidRDefault="00AD62E6" w:rsidP="00AD62E6">
      <w:pPr>
        <w:pStyle w:val="NormalWeb"/>
      </w:pPr>
      <w:r>
        <w:t xml:space="preserve">You’ll learn from top instructors on your schedule, from anywhere in the world. Once you complete a course, we’ll automatically update your AIA transcript with your continuing education credits. </w:t>
      </w:r>
    </w:p>
    <w:p w:rsidR="00AD62E6" w:rsidRDefault="00AD62E6" w:rsidP="00AD62E6">
      <w:pPr>
        <w:pStyle w:val="NormalWeb"/>
      </w:pPr>
      <w:r>
        <w:t>Check out these great courses:</w:t>
      </w:r>
    </w:p>
    <w:p w:rsidR="00AD62E6" w:rsidRDefault="00AD62E6" w:rsidP="00AD62E6">
      <w:pPr>
        <w:pStyle w:val="NormalWeb"/>
      </w:pPr>
      <w:hyperlink r:id="rId40" w:history="1">
        <w:r>
          <w:rPr>
            <w:rStyle w:val="Hyperlink"/>
            <w:b/>
            <w:bCs/>
          </w:rPr>
          <w:t xml:space="preserve">When Change Means Going International- </w:t>
        </w:r>
        <w:proofErr w:type="spellStart"/>
        <w:r>
          <w:rPr>
            <w:rStyle w:val="Hyperlink"/>
            <w:b/>
            <w:bCs/>
          </w:rPr>
          <w:t>Overview</w:t>
        </w:r>
      </w:hyperlink>
      <w:r>
        <w:rPr>
          <w:rStyle w:val="Strong"/>
        </w:rPr>
        <w:t>│Earns</w:t>
      </w:r>
      <w:proofErr w:type="spellEnd"/>
      <w:r>
        <w:rPr>
          <w:rStyle w:val="Strong"/>
        </w:rPr>
        <w:t xml:space="preserve"> 3 LUs / RIBA</w:t>
      </w:r>
    </w:p>
    <w:p w:rsidR="00AD62E6" w:rsidRDefault="00AD62E6" w:rsidP="00AD62E6">
      <w:pPr>
        <w:pStyle w:val="NormalWeb"/>
      </w:pPr>
      <w:hyperlink r:id="rId41" w:history="1">
        <w:r>
          <w:rPr>
            <w:rStyle w:val="Hyperlink"/>
            <w:b/>
            <w:bCs/>
          </w:rPr>
          <w:t xml:space="preserve">When Change Means Going International- </w:t>
        </w:r>
        <w:proofErr w:type="spellStart"/>
        <w:r>
          <w:rPr>
            <w:rStyle w:val="Hyperlink"/>
            <w:b/>
            <w:bCs/>
          </w:rPr>
          <w:t>Canada</w:t>
        </w:r>
      </w:hyperlink>
      <w:r>
        <w:rPr>
          <w:rStyle w:val="Strong"/>
        </w:rPr>
        <w:t>│Earns</w:t>
      </w:r>
      <w:proofErr w:type="spellEnd"/>
      <w:r>
        <w:rPr>
          <w:rStyle w:val="Strong"/>
        </w:rPr>
        <w:t xml:space="preserve"> 1 LU / RIBA</w:t>
      </w:r>
    </w:p>
    <w:p w:rsidR="00AD62E6" w:rsidRDefault="00AD62E6" w:rsidP="00AD62E6">
      <w:pPr>
        <w:pStyle w:val="NormalWeb"/>
      </w:pPr>
      <w:hyperlink r:id="rId42" w:history="1">
        <w:r>
          <w:rPr>
            <w:rStyle w:val="Hyperlink"/>
            <w:b/>
            <w:bCs/>
          </w:rPr>
          <w:t xml:space="preserve">When Change Means Going International- </w:t>
        </w:r>
        <w:proofErr w:type="spellStart"/>
        <w:r>
          <w:rPr>
            <w:rStyle w:val="Hyperlink"/>
            <w:b/>
            <w:bCs/>
          </w:rPr>
          <w:t>India</w:t>
        </w:r>
      </w:hyperlink>
      <w:r>
        <w:rPr>
          <w:rStyle w:val="Strong"/>
        </w:rPr>
        <w:t>│Earns</w:t>
      </w:r>
      <w:proofErr w:type="spellEnd"/>
      <w:r>
        <w:rPr>
          <w:rStyle w:val="Strong"/>
        </w:rPr>
        <w:t xml:space="preserve"> 1 LU / RIBA</w:t>
      </w:r>
    </w:p>
    <w:p w:rsidR="00AD62E6" w:rsidRDefault="00AD62E6" w:rsidP="00AD62E6">
      <w:pPr>
        <w:pStyle w:val="NormalWeb"/>
      </w:pPr>
      <w:hyperlink r:id="rId43" w:history="1">
        <w:r>
          <w:rPr>
            <w:rStyle w:val="Hyperlink"/>
            <w:b/>
            <w:bCs/>
          </w:rPr>
          <w:t xml:space="preserve">When Change Means Going International- </w:t>
        </w:r>
        <w:proofErr w:type="spellStart"/>
        <w:r>
          <w:rPr>
            <w:rStyle w:val="Hyperlink"/>
            <w:b/>
            <w:bCs/>
          </w:rPr>
          <w:t>Africa</w:t>
        </w:r>
      </w:hyperlink>
      <w:r>
        <w:rPr>
          <w:rStyle w:val="Strong"/>
        </w:rPr>
        <w:t>│Earns</w:t>
      </w:r>
      <w:proofErr w:type="spellEnd"/>
      <w:r>
        <w:rPr>
          <w:rStyle w:val="Strong"/>
        </w:rPr>
        <w:t xml:space="preserve"> 1 LU / RIBA</w:t>
      </w:r>
    </w:p>
    <w:p w:rsidR="00AD62E6" w:rsidRDefault="00AD62E6" w:rsidP="00AD62E6">
      <w:pPr>
        <w:pStyle w:val="NormalWeb"/>
      </w:pPr>
      <w:hyperlink r:id="rId44" w:history="1">
        <w:r>
          <w:rPr>
            <w:rStyle w:val="Hyperlink"/>
            <w:b/>
            <w:bCs/>
          </w:rPr>
          <w:t xml:space="preserve">When Change Means Going International- Middle </w:t>
        </w:r>
        <w:proofErr w:type="spellStart"/>
        <w:r>
          <w:rPr>
            <w:rStyle w:val="Hyperlink"/>
            <w:b/>
            <w:bCs/>
          </w:rPr>
          <w:t>East</w:t>
        </w:r>
      </w:hyperlink>
      <w:r>
        <w:rPr>
          <w:rStyle w:val="Strong"/>
        </w:rPr>
        <w:t>│Earns</w:t>
      </w:r>
      <w:proofErr w:type="spellEnd"/>
      <w:r>
        <w:rPr>
          <w:rStyle w:val="Strong"/>
        </w:rPr>
        <w:t xml:space="preserve"> 1 LU / RIBA </w:t>
      </w:r>
    </w:p>
    <w:p w:rsidR="00AD62E6" w:rsidRDefault="00AD62E6" w:rsidP="00AD62E6">
      <w:pPr>
        <w:pStyle w:val="NormalWeb"/>
      </w:pPr>
      <w:hyperlink r:id="rId45" w:history="1">
        <w:r>
          <w:rPr>
            <w:rStyle w:val="Hyperlink"/>
            <w:b/>
            <w:bCs/>
          </w:rPr>
          <w:t xml:space="preserve">When Change Means Going International- </w:t>
        </w:r>
        <w:proofErr w:type="spellStart"/>
        <w:r>
          <w:rPr>
            <w:rStyle w:val="Hyperlink"/>
            <w:b/>
            <w:bCs/>
          </w:rPr>
          <w:t>Mexico</w:t>
        </w:r>
      </w:hyperlink>
      <w:r>
        <w:rPr>
          <w:rStyle w:val="Strong"/>
        </w:rPr>
        <w:t>│Earns</w:t>
      </w:r>
      <w:proofErr w:type="spellEnd"/>
      <w:r>
        <w:rPr>
          <w:rStyle w:val="Strong"/>
        </w:rPr>
        <w:t xml:space="preserve"> 1 LU / RIBA</w:t>
      </w:r>
    </w:p>
    <w:p w:rsidR="00AD62E6" w:rsidRDefault="00AD62E6" w:rsidP="00AD62E6">
      <w:pPr>
        <w:pStyle w:val="NormalWeb"/>
      </w:pPr>
      <w:hyperlink r:id="rId46" w:history="1">
        <w:r>
          <w:rPr>
            <w:rStyle w:val="Hyperlink"/>
            <w:b/>
            <w:bCs/>
          </w:rPr>
          <w:t xml:space="preserve">When Change Means Going International- </w:t>
        </w:r>
        <w:proofErr w:type="spellStart"/>
        <w:r>
          <w:rPr>
            <w:rStyle w:val="Hyperlink"/>
            <w:b/>
            <w:bCs/>
          </w:rPr>
          <w:t>Europe</w:t>
        </w:r>
      </w:hyperlink>
      <w:r>
        <w:rPr>
          <w:rStyle w:val="Strong"/>
        </w:rPr>
        <w:t>│Earns</w:t>
      </w:r>
      <w:proofErr w:type="spellEnd"/>
      <w:r>
        <w:rPr>
          <w:rStyle w:val="Strong"/>
        </w:rPr>
        <w:t xml:space="preserve"> 1 LU / RIBA</w:t>
      </w:r>
    </w:p>
    <w:p w:rsidR="00AD62E6" w:rsidRDefault="00AD62E6" w:rsidP="00AD62E6">
      <w:pPr>
        <w:pStyle w:val="NormalWeb"/>
      </w:pPr>
      <w:hyperlink r:id="rId47" w:history="1">
        <w:r>
          <w:rPr>
            <w:rStyle w:val="Hyperlink"/>
            <w:b/>
            <w:bCs/>
          </w:rPr>
          <w:t xml:space="preserve">When Change Means Going International- </w:t>
        </w:r>
        <w:proofErr w:type="spellStart"/>
        <w:r>
          <w:rPr>
            <w:rStyle w:val="Hyperlink"/>
            <w:b/>
            <w:bCs/>
          </w:rPr>
          <w:t>Brazil</w:t>
        </w:r>
      </w:hyperlink>
      <w:r>
        <w:rPr>
          <w:rStyle w:val="Strong"/>
        </w:rPr>
        <w:t>│Earns</w:t>
      </w:r>
      <w:proofErr w:type="spellEnd"/>
      <w:r>
        <w:rPr>
          <w:rStyle w:val="Strong"/>
        </w:rPr>
        <w:t xml:space="preserve"> 1 LU / RIBA</w:t>
      </w:r>
    </w:p>
    <w:p w:rsidR="00AD62E6" w:rsidRDefault="00AD62E6" w:rsidP="00AD62E6">
      <w:pPr>
        <w:pStyle w:val="NormalWeb"/>
      </w:pPr>
      <w:hyperlink r:id="rId48" w:history="1">
        <w:r>
          <w:rPr>
            <w:rStyle w:val="Hyperlink"/>
            <w:b/>
            <w:bCs/>
          </w:rPr>
          <w:t xml:space="preserve">When Change Means Going International- </w:t>
        </w:r>
        <w:proofErr w:type="spellStart"/>
        <w:r>
          <w:rPr>
            <w:rStyle w:val="Hyperlink"/>
            <w:b/>
            <w:bCs/>
          </w:rPr>
          <w:t>China</w:t>
        </w:r>
      </w:hyperlink>
      <w:r>
        <w:rPr>
          <w:rStyle w:val="Strong"/>
        </w:rPr>
        <w:t>│Earns</w:t>
      </w:r>
      <w:proofErr w:type="spellEnd"/>
      <w:r>
        <w:rPr>
          <w:rStyle w:val="Strong"/>
        </w:rPr>
        <w:t xml:space="preserve"> 1 LU / RIBA</w:t>
      </w:r>
    </w:p>
    <w:p w:rsidR="00AD62E6" w:rsidRDefault="00AD62E6" w:rsidP="00AD62E6">
      <w:pPr>
        <w:pStyle w:val="NormalWeb"/>
      </w:pPr>
      <w:hyperlink r:id="rId49" w:history="1">
        <w:r>
          <w:rPr>
            <w:rStyle w:val="Hyperlink"/>
            <w:b/>
            <w:bCs/>
          </w:rPr>
          <w:t xml:space="preserve">BIM: The Big </w:t>
        </w:r>
        <w:proofErr w:type="spellStart"/>
        <w:r>
          <w:rPr>
            <w:rStyle w:val="Hyperlink"/>
            <w:b/>
            <w:bCs/>
          </w:rPr>
          <w:t>Picture</w:t>
        </w:r>
      </w:hyperlink>
      <w:r>
        <w:rPr>
          <w:rStyle w:val="Strong"/>
        </w:rPr>
        <w:t>│Earns</w:t>
      </w:r>
      <w:proofErr w:type="spellEnd"/>
      <w:r>
        <w:rPr>
          <w:rStyle w:val="Strong"/>
        </w:rPr>
        <w:t xml:space="preserve"> 1 LU / RIBA</w:t>
      </w:r>
    </w:p>
    <w:p w:rsidR="00AD62E6" w:rsidRDefault="00AD62E6" w:rsidP="00AD62E6">
      <w:pPr>
        <w:pStyle w:val="NormalWeb"/>
      </w:pPr>
      <w:hyperlink r:id="rId50" w:history="1">
        <w:r>
          <w:rPr>
            <w:rStyle w:val="Hyperlink"/>
            <w:b/>
            <w:bCs/>
          </w:rPr>
          <w:t xml:space="preserve">AIA Foresight Report Panel </w:t>
        </w:r>
        <w:proofErr w:type="spellStart"/>
        <w:r>
          <w:rPr>
            <w:rStyle w:val="Hyperlink"/>
            <w:b/>
            <w:bCs/>
          </w:rPr>
          <w:t>Update</w:t>
        </w:r>
      </w:hyperlink>
      <w:r>
        <w:rPr>
          <w:rStyle w:val="Strong"/>
        </w:rPr>
        <w:t>│Earns</w:t>
      </w:r>
      <w:proofErr w:type="spellEnd"/>
      <w:r>
        <w:rPr>
          <w:rStyle w:val="Strong"/>
        </w:rPr>
        <w:t xml:space="preserve"> 1 LU / RIBA</w:t>
      </w:r>
      <w:r>
        <w:t xml:space="preserve"> </w:t>
      </w:r>
    </w:p>
    <w:p w:rsidR="00AD62E6" w:rsidRDefault="00AD62E6" w:rsidP="00AD62E6">
      <w:pPr>
        <w:pStyle w:val="NormalWeb"/>
      </w:pPr>
      <w:r>
        <w:t xml:space="preserve">Individual courses are $25 for AIA members and $40 for non-members. Buy four or more courses and save 15%, no promo code needed. </w:t>
      </w:r>
    </w:p>
    <w:p w:rsidR="00AD62E6" w:rsidRDefault="00AD62E6" w:rsidP="00AD62E6">
      <w:pPr>
        <w:pStyle w:val="NormalWeb"/>
      </w:pPr>
      <w:hyperlink r:id="rId51" w:history="1">
        <w:r>
          <w:rPr>
            <w:rStyle w:val="Strong"/>
            <w:color w:val="0000FF"/>
            <w:u w:val="single"/>
          </w:rPr>
          <w:t>Check out more great courses on AIAU &gt;</w:t>
        </w:r>
      </w:hyperlink>
    </w:p>
    <w:p w:rsidR="00D40FFD" w:rsidRPr="00D40FFD" w:rsidRDefault="00D40FFD" w:rsidP="007A6061">
      <w:pPr>
        <w:pStyle w:val="Heading2"/>
        <w:widowControl w:val="0"/>
        <w:spacing w:before="0" w:after="0"/>
      </w:pPr>
      <w:r w:rsidRPr="000E55C0">
        <w:t>Online Resources</w:t>
      </w:r>
      <w:r w:rsidRPr="000E55C0">
        <w:br/>
        <w:t>________________________________________________________________________________</w:t>
      </w:r>
    </w:p>
    <w:p w:rsidR="00977A19" w:rsidRPr="000E55C0" w:rsidRDefault="00977A19" w:rsidP="004C4ABE">
      <w:pPr>
        <w:keepNext/>
        <w:widowControl w:val="0"/>
        <w:spacing w:after="0" w:line="276" w:lineRule="auto"/>
        <w:rPr>
          <w:color w:val="000000"/>
          <w:sz w:val="20"/>
          <w:szCs w:val="20"/>
        </w:rPr>
      </w:pPr>
      <w:r w:rsidRPr="000E55C0">
        <w:rPr>
          <w:color w:val="000000"/>
          <w:sz w:val="20"/>
          <w:szCs w:val="20"/>
        </w:rPr>
        <w:t xml:space="preserve">See everything that the Practice Management Knowledge Community has to offer at </w:t>
      </w:r>
      <w:hyperlink r:id="rId52" w:history="1">
        <w:r w:rsidRPr="000E55C0">
          <w:rPr>
            <w:rStyle w:val="Hyperlink"/>
            <w:sz w:val="20"/>
            <w:szCs w:val="20"/>
          </w:rPr>
          <w:t>http://network.aia.org/practicemanagement/home/</w:t>
        </w:r>
      </w:hyperlink>
      <w:r w:rsidRPr="000E55C0">
        <w:rPr>
          <w:color w:val="000000"/>
          <w:sz w:val="20"/>
          <w:szCs w:val="20"/>
        </w:rPr>
        <w:t xml:space="preserve"> </w:t>
      </w:r>
    </w:p>
    <w:p w:rsidR="007A6061" w:rsidRDefault="007A6061" w:rsidP="004C4ABE">
      <w:pPr>
        <w:keepNext/>
        <w:widowControl w:val="0"/>
        <w:spacing w:after="0" w:line="276" w:lineRule="auto"/>
        <w:rPr>
          <w:color w:val="000000"/>
          <w:sz w:val="20"/>
          <w:szCs w:val="20"/>
        </w:rPr>
      </w:pPr>
    </w:p>
    <w:p w:rsidR="00A443E4" w:rsidRPr="000E55C0" w:rsidRDefault="00021E77" w:rsidP="004C4ABE">
      <w:pPr>
        <w:keepNext/>
        <w:widowControl w:val="0"/>
        <w:spacing w:after="0" w:line="276" w:lineRule="auto"/>
      </w:pPr>
      <w:r w:rsidRPr="000E55C0">
        <w:rPr>
          <w:color w:val="000000"/>
          <w:sz w:val="20"/>
          <w:szCs w:val="20"/>
        </w:rPr>
        <w:t>Visit the P</w:t>
      </w:r>
      <w:r w:rsidR="00977A19" w:rsidRPr="000E55C0">
        <w:rPr>
          <w:color w:val="000000"/>
          <w:sz w:val="20"/>
          <w:szCs w:val="20"/>
        </w:rPr>
        <w:t xml:space="preserve">ractice </w:t>
      </w:r>
      <w:r w:rsidRPr="000E55C0">
        <w:rPr>
          <w:color w:val="000000"/>
          <w:sz w:val="20"/>
          <w:szCs w:val="20"/>
        </w:rPr>
        <w:t>M</w:t>
      </w:r>
      <w:r w:rsidR="00977A19" w:rsidRPr="000E55C0">
        <w:rPr>
          <w:color w:val="000000"/>
          <w:sz w:val="20"/>
          <w:szCs w:val="20"/>
        </w:rPr>
        <w:t>anagement</w:t>
      </w:r>
      <w:r w:rsidRPr="000E55C0">
        <w:rPr>
          <w:color w:val="000000"/>
          <w:sz w:val="20"/>
          <w:szCs w:val="20"/>
        </w:rPr>
        <w:t xml:space="preserve"> Digest </w:t>
      </w:r>
      <w:hyperlink r:id="rId53" w:history="1">
        <w:r w:rsidRPr="000E55C0">
          <w:rPr>
            <w:rStyle w:val="Hyperlink"/>
            <w:sz w:val="20"/>
            <w:szCs w:val="20"/>
          </w:rPr>
          <w:t>archives page</w:t>
        </w:r>
      </w:hyperlink>
      <w:r w:rsidRPr="000E55C0">
        <w:rPr>
          <w:color w:val="000000"/>
          <w:sz w:val="20"/>
          <w:szCs w:val="20"/>
        </w:rPr>
        <w:t xml:space="preserve"> for past issues.</w:t>
      </w:r>
      <w:r w:rsidR="00A443E4" w:rsidRPr="000E55C0">
        <w:t xml:space="preserve"> </w:t>
      </w:r>
    </w:p>
    <w:p w:rsidR="00A443E4" w:rsidRPr="000E55C0" w:rsidRDefault="00A443E4" w:rsidP="00951717">
      <w:pPr>
        <w:keepNext/>
        <w:widowControl w:val="0"/>
        <w:rPr>
          <w:highlight w:val="lightGray"/>
        </w:rPr>
      </w:pPr>
      <w:bookmarkStart w:id="1" w:name="_GoBack"/>
      <w:bookmarkEnd w:id="1"/>
    </w:p>
    <w:p w:rsidR="007533D5" w:rsidRDefault="00513E10" w:rsidP="00951717">
      <w:pPr>
        <w:keepNext/>
        <w:widowControl w:val="0"/>
      </w:pPr>
      <w:r w:rsidRPr="000E55C0">
        <w:rPr>
          <w:b/>
          <w:sz w:val="24"/>
        </w:rPr>
        <w:t>Connect with Practice Management on:</w:t>
      </w:r>
      <w:r w:rsidR="00C931E8" w:rsidRPr="00C931E8">
        <w:t xml:space="preserve"> </w:t>
      </w:r>
    </w:p>
    <w:tbl>
      <w:tblPr>
        <w:tblW w:w="0" w:type="auto"/>
        <w:tblLayout w:type="fixed"/>
        <w:tblLook w:val="04A0" w:firstRow="1" w:lastRow="0" w:firstColumn="1" w:lastColumn="0" w:noHBand="0" w:noVBand="1"/>
      </w:tblPr>
      <w:tblGrid>
        <w:gridCol w:w="918"/>
        <w:gridCol w:w="810"/>
        <w:gridCol w:w="810"/>
        <w:gridCol w:w="900"/>
        <w:gridCol w:w="1115"/>
      </w:tblGrid>
      <w:tr w:rsidR="003B4586" w:rsidTr="00A35A90">
        <w:tc>
          <w:tcPr>
            <w:tcW w:w="918" w:type="dxa"/>
            <w:shd w:val="clear" w:color="auto" w:fill="auto"/>
          </w:tcPr>
          <w:p w:rsidR="003B4586" w:rsidRDefault="00CC2C78" w:rsidP="00951717">
            <w:pPr>
              <w:keepNext/>
              <w:widowControl w:val="0"/>
            </w:pPr>
            <w:r>
              <w:rPr>
                <w:noProof/>
                <w:color w:val="0000FF"/>
              </w:rPr>
              <w:drawing>
                <wp:inline distT="0" distB="0" distL="0" distR="0">
                  <wp:extent cx="467360" cy="467360"/>
                  <wp:effectExtent l="0" t="0" r="0" b="0"/>
                  <wp:docPr id="2" name="Picture 5" descr="Description: knet_ico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net_ic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57200" cy="457200"/>
                  <wp:effectExtent l="0" t="0" r="0" b="0"/>
                  <wp:docPr id="3" name="Picture 4" descr="Description: facebook_ico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_ic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97840" cy="497840"/>
                  <wp:effectExtent l="0" t="0" r="10160" b="10160"/>
                  <wp:docPr id="4" name="Picture 3" descr="Description: linkedin_ico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edin_ico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900" w:type="dxa"/>
            <w:shd w:val="clear" w:color="auto" w:fill="auto"/>
          </w:tcPr>
          <w:p w:rsidR="003B4586" w:rsidRDefault="00CC2C78" w:rsidP="00951717">
            <w:pPr>
              <w:keepNext/>
              <w:widowControl w:val="0"/>
            </w:pPr>
            <w:r>
              <w:rPr>
                <w:noProof/>
              </w:rPr>
              <w:drawing>
                <wp:inline distT="0" distB="0" distL="0" distR="0">
                  <wp:extent cx="416560" cy="416560"/>
                  <wp:effectExtent l="0" t="0" r="0" b="0"/>
                  <wp:docPr id="5" name="Picture 5" descr="icon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1115" w:type="dxa"/>
            <w:shd w:val="clear" w:color="auto" w:fill="auto"/>
          </w:tcPr>
          <w:p w:rsidR="003B4586" w:rsidRDefault="00BC7309" w:rsidP="00951717">
            <w:pPr>
              <w:keepNext/>
              <w:widowControl w:val="0"/>
            </w:pPr>
            <w:r>
              <w:rPr>
                <w:noProof/>
              </w:rPr>
              <w:drawing>
                <wp:inline distT="0" distB="0" distL="0" distR="0">
                  <wp:extent cx="570865" cy="570865"/>
                  <wp:effectExtent l="0" t="0" r="635" b="635"/>
                  <wp:docPr id="38" name="Picture 3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kc_twitter_pmkc_200.jpg"/>
                          <pic:cNvPicPr/>
                        </pic:nvPicPr>
                        <pic:blipFill>
                          <a:blip r:embed="rId63">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inline>
              </w:drawing>
            </w:r>
          </w:p>
        </w:tc>
      </w:tr>
    </w:tbl>
    <w:p w:rsidR="00212B67" w:rsidRDefault="00212B67" w:rsidP="00951717">
      <w:pPr>
        <w:keepNext/>
        <w:widowControl w:val="0"/>
      </w:pPr>
    </w:p>
    <w:sectPr w:rsidR="00212B67" w:rsidSect="007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53126"/>
    <w:multiLevelType w:val="hybridMultilevel"/>
    <w:tmpl w:val="65A6FEE6"/>
    <w:lvl w:ilvl="0" w:tplc="1422AAD0">
      <w:start w:val="1"/>
      <w:numFmt w:val="bullet"/>
      <w:pStyle w:val="Bullets"/>
      <w:lvlText w:val=""/>
      <w:lvlJc w:val="left"/>
      <w:pPr>
        <w:tabs>
          <w:tab w:val="num" w:pos="880"/>
        </w:tabs>
        <w:ind w:left="880" w:hanging="360"/>
      </w:pPr>
      <w:rPr>
        <w:rFonts w:ascii="Symbol" w:hAnsi="Symbol" w:hint="default"/>
        <w:color w:val="auto"/>
      </w:rPr>
    </w:lvl>
    <w:lvl w:ilvl="1" w:tplc="56940320">
      <w:start w:val="1"/>
      <w:numFmt w:val="bullet"/>
      <w:lvlText w:val="-"/>
      <w:lvlJc w:val="left"/>
      <w:pPr>
        <w:tabs>
          <w:tab w:val="num" w:pos="1960"/>
        </w:tabs>
        <w:ind w:left="1960" w:hanging="360"/>
      </w:pPr>
      <w:rPr>
        <w:rFonts w:ascii="Times New Roman" w:eastAsia="Times New Roman" w:hAnsi="Times New Roman" w:cs="Times New Roman"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Times New Roman"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Times New Roman"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2">
    <w:nsid w:val="06D42479"/>
    <w:multiLevelType w:val="hybridMultilevel"/>
    <w:tmpl w:val="23C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C7"/>
    <w:multiLevelType w:val="hybridMultilevel"/>
    <w:tmpl w:val="FC56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62AA8"/>
    <w:multiLevelType w:val="multilevel"/>
    <w:tmpl w:val="4AC4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47ED2"/>
    <w:multiLevelType w:val="hybridMultilevel"/>
    <w:tmpl w:val="D556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41875"/>
    <w:multiLevelType w:val="hybridMultilevel"/>
    <w:tmpl w:val="F5D2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30EBE"/>
    <w:multiLevelType w:val="hybridMultilevel"/>
    <w:tmpl w:val="A6EC19FA"/>
    <w:lvl w:ilvl="0" w:tplc="CFB04998">
      <w:start w:val="1"/>
      <w:numFmt w:val="bullet"/>
      <w:lvlText w:val="•"/>
      <w:lvlJc w:val="left"/>
      <w:pPr>
        <w:tabs>
          <w:tab w:val="num" w:pos="720"/>
        </w:tabs>
        <w:ind w:left="720" w:hanging="360"/>
      </w:pPr>
      <w:rPr>
        <w:rFonts w:ascii="Arial" w:hAnsi="Arial" w:hint="default"/>
      </w:rPr>
    </w:lvl>
    <w:lvl w:ilvl="1" w:tplc="D0587AC2" w:tentative="1">
      <w:start w:val="1"/>
      <w:numFmt w:val="bullet"/>
      <w:lvlText w:val="•"/>
      <w:lvlJc w:val="left"/>
      <w:pPr>
        <w:tabs>
          <w:tab w:val="num" w:pos="1440"/>
        </w:tabs>
        <w:ind w:left="1440" w:hanging="360"/>
      </w:pPr>
      <w:rPr>
        <w:rFonts w:ascii="Arial" w:hAnsi="Arial" w:hint="default"/>
      </w:rPr>
    </w:lvl>
    <w:lvl w:ilvl="2" w:tplc="031E0BCE" w:tentative="1">
      <w:start w:val="1"/>
      <w:numFmt w:val="bullet"/>
      <w:lvlText w:val="•"/>
      <w:lvlJc w:val="left"/>
      <w:pPr>
        <w:tabs>
          <w:tab w:val="num" w:pos="2160"/>
        </w:tabs>
        <w:ind w:left="2160" w:hanging="360"/>
      </w:pPr>
      <w:rPr>
        <w:rFonts w:ascii="Arial" w:hAnsi="Arial" w:hint="default"/>
      </w:rPr>
    </w:lvl>
    <w:lvl w:ilvl="3" w:tplc="4496ACAE" w:tentative="1">
      <w:start w:val="1"/>
      <w:numFmt w:val="bullet"/>
      <w:lvlText w:val="•"/>
      <w:lvlJc w:val="left"/>
      <w:pPr>
        <w:tabs>
          <w:tab w:val="num" w:pos="2880"/>
        </w:tabs>
        <w:ind w:left="2880" w:hanging="360"/>
      </w:pPr>
      <w:rPr>
        <w:rFonts w:ascii="Arial" w:hAnsi="Arial" w:hint="default"/>
      </w:rPr>
    </w:lvl>
    <w:lvl w:ilvl="4" w:tplc="130C264A" w:tentative="1">
      <w:start w:val="1"/>
      <w:numFmt w:val="bullet"/>
      <w:lvlText w:val="•"/>
      <w:lvlJc w:val="left"/>
      <w:pPr>
        <w:tabs>
          <w:tab w:val="num" w:pos="3600"/>
        </w:tabs>
        <w:ind w:left="3600" w:hanging="360"/>
      </w:pPr>
      <w:rPr>
        <w:rFonts w:ascii="Arial" w:hAnsi="Arial" w:hint="default"/>
      </w:rPr>
    </w:lvl>
    <w:lvl w:ilvl="5" w:tplc="26C60630" w:tentative="1">
      <w:start w:val="1"/>
      <w:numFmt w:val="bullet"/>
      <w:lvlText w:val="•"/>
      <w:lvlJc w:val="left"/>
      <w:pPr>
        <w:tabs>
          <w:tab w:val="num" w:pos="4320"/>
        </w:tabs>
        <w:ind w:left="4320" w:hanging="360"/>
      </w:pPr>
      <w:rPr>
        <w:rFonts w:ascii="Arial" w:hAnsi="Arial" w:hint="default"/>
      </w:rPr>
    </w:lvl>
    <w:lvl w:ilvl="6" w:tplc="C73A9940" w:tentative="1">
      <w:start w:val="1"/>
      <w:numFmt w:val="bullet"/>
      <w:lvlText w:val="•"/>
      <w:lvlJc w:val="left"/>
      <w:pPr>
        <w:tabs>
          <w:tab w:val="num" w:pos="5040"/>
        </w:tabs>
        <w:ind w:left="5040" w:hanging="360"/>
      </w:pPr>
      <w:rPr>
        <w:rFonts w:ascii="Arial" w:hAnsi="Arial" w:hint="default"/>
      </w:rPr>
    </w:lvl>
    <w:lvl w:ilvl="7" w:tplc="BF76CA74" w:tentative="1">
      <w:start w:val="1"/>
      <w:numFmt w:val="bullet"/>
      <w:lvlText w:val="•"/>
      <w:lvlJc w:val="left"/>
      <w:pPr>
        <w:tabs>
          <w:tab w:val="num" w:pos="5760"/>
        </w:tabs>
        <w:ind w:left="5760" w:hanging="360"/>
      </w:pPr>
      <w:rPr>
        <w:rFonts w:ascii="Arial" w:hAnsi="Arial" w:hint="default"/>
      </w:rPr>
    </w:lvl>
    <w:lvl w:ilvl="8" w:tplc="3E8CCA54" w:tentative="1">
      <w:start w:val="1"/>
      <w:numFmt w:val="bullet"/>
      <w:lvlText w:val="•"/>
      <w:lvlJc w:val="left"/>
      <w:pPr>
        <w:tabs>
          <w:tab w:val="num" w:pos="6480"/>
        </w:tabs>
        <w:ind w:left="6480" w:hanging="360"/>
      </w:pPr>
      <w:rPr>
        <w:rFonts w:ascii="Arial" w:hAnsi="Arial" w:hint="default"/>
      </w:rPr>
    </w:lvl>
  </w:abstractNum>
  <w:abstractNum w:abstractNumId="8">
    <w:nsid w:val="580C0DA1"/>
    <w:multiLevelType w:val="multilevel"/>
    <w:tmpl w:val="285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F462A"/>
    <w:multiLevelType w:val="multilevel"/>
    <w:tmpl w:val="0C2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D161F"/>
    <w:multiLevelType w:val="multilevel"/>
    <w:tmpl w:val="C3E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752DA0"/>
    <w:multiLevelType w:val="hybridMultilevel"/>
    <w:tmpl w:val="113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D025D"/>
    <w:multiLevelType w:val="multilevel"/>
    <w:tmpl w:val="CA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964F5"/>
    <w:multiLevelType w:val="hybridMultilevel"/>
    <w:tmpl w:val="BA7A7880"/>
    <w:lvl w:ilvl="0" w:tplc="537AD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0387F"/>
    <w:multiLevelType w:val="multilevel"/>
    <w:tmpl w:val="49E8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01A38"/>
    <w:multiLevelType w:val="hybridMultilevel"/>
    <w:tmpl w:val="02FC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2"/>
  </w:num>
  <w:num w:numId="5">
    <w:abstractNumId w:val="4"/>
  </w:num>
  <w:num w:numId="6">
    <w:abstractNumId w:val="7"/>
  </w:num>
  <w:num w:numId="7">
    <w:abstractNumId w:val="11"/>
  </w:num>
  <w:num w:numId="8">
    <w:abstractNumId w:val="1"/>
  </w:num>
  <w:num w:numId="9">
    <w:abstractNumId w:val="13"/>
  </w:num>
  <w:num w:numId="10">
    <w:abstractNumId w:val="3"/>
  </w:num>
  <w:num w:numId="11">
    <w:abstractNumId w:val="9"/>
  </w:num>
  <w:num w:numId="12">
    <w:abstractNumId w:val="10"/>
  </w:num>
  <w:num w:numId="13">
    <w:abstractNumId w:val="6"/>
  </w:num>
  <w:num w:numId="14">
    <w:abstractNumId w:val="1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1"/>
    <w:rsid w:val="000027F5"/>
    <w:rsid w:val="00011E7D"/>
    <w:rsid w:val="00011F7F"/>
    <w:rsid w:val="00013DED"/>
    <w:rsid w:val="0001472C"/>
    <w:rsid w:val="00015DE8"/>
    <w:rsid w:val="000203E7"/>
    <w:rsid w:val="00021E77"/>
    <w:rsid w:val="00023147"/>
    <w:rsid w:val="0002594F"/>
    <w:rsid w:val="000273E7"/>
    <w:rsid w:val="00027A71"/>
    <w:rsid w:val="00031E8A"/>
    <w:rsid w:val="00035431"/>
    <w:rsid w:val="00036815"/>
    <w:rsid w:val="00045BF1"/>
    <w:rsid w:val="00055BB2"/>
    <w:rsid w:val="00056168"/>
    <w:rsid w:val="00060447"/>
    <w:rsid w:val="000632E9"/>
    <w:rsid w:val="00063C01"/>
    <w:rsid w:val="00064C57"/>
    <w:rsid w:val="00066216"/>
    <w:rsid w:val="00072D18"/>
    <w:rsid w:val="000800C6"/>
    <w:rsid w:val="00080B37"/>
    <w:rsid w:val="0009004B"/>
    <w:rsid w:val="00091A0C"/>
    <w:rsid w:val="000951C7"/>
    <w:rsid w:val="00095CFE"/>
    <w:rsid w:val="0009776E"/>
    <w:rsid w:val="000A03D6"/>
    <w:rsid w:val="000A16B9"/>
    <w:rsid w:val="000A19F9"/>
    <w:rsid w:val="000A2631"/>
    <w:rsid w:val="000A3CFC"/>
    <w:rsid w:val="000B22CA"/>
    <w:rsid w:val="000B555D"/>
    <w:rsid w:val="000B5596"/>
    <w:rsid w:val="000C1C66"/>
    <w:rsid w:val="000C6B60"/>
    <w:rsid w:val="000D10DB"/>
    <w:rsid w:val="000D4A76"/>
    <w:rsid w:val="000D4F38"/>
    <w:rsid w:val="000D775B"/>
    <w:rsid w:val="000E0E09"/>
    <w:rsid w:val="000E55C0"/>
    <w:rsid w:val="000E746A"/>
    <w:rsid w:val="000F1AD2"/>
    <w:rsid w:val="000F2F93"/>
    <w:rsid w:val="001127E7"/>
    <w:rsid w:val="00113277"/>
    <w:rsid w:val="0013171A"/>
    <w:rsid w:val="00142FBE"/>
    <w:rsid w:val="00142FEF"/>
    <w:rsid w:val="00145D6A"/>
    <w:rsid w:val="0015049F"/>
    <w:rsid w:val="00151CC7"/>
    <w:rsid w:val="00153D32"/>
    <w:rsid w:val="0015571E"/>
    <w:rsid w:val="00165966"/>
    <w:rsid w:val="00167F2E"/>
    <w:rsid w:val="00175B1F"/>
    <w:rsid w:val="00176FA7"/>
    <w:rsid w:val="001800B5"/>
    <w:rsid w:val="001875B0"/>
    <w:rsid w:val="00193C28"/>
    <w:rsid w:val="001958FE"/>
    <w:rsid w:val="001A45E2"/>
    <w:rsid w:val="001A5C7A"/>
    <w:rsid w:val="001B0249"/>
    <w:rsid w:val="001B0517"/>
    <w:rsid w:val="001B09E8"/>
    <w:rsid w:val="001B2C2C"/>
    <w:rsid w:val="001C517E"/>
    <w:rsid w:val="001D0335"/>
    <w:rsid w:val="001D5308"/>
    <w:rsid w:val="001E0AF3"/>
    <w:rsid w:val="001E6301"/>
    <w:rsid w:val="001E7187"/>
    <w:rsid w:val="001F1495"/>
    <w:rsid w:val="001F62E8"/>
    <w:rsid w:val="00207A93"/>
    <w:rsid w:val="002113D6"/>
    <w:rsid w:val="00212B67"/>
    <w:rsid w:val="002152A7"/>
    <w:rsid w:val="00217A86"/>
    <w:rsid w:val="002263CB"/>
    <w:rsid w:val="00227D84"/>
    <w:rsid w:val="002311B8"/>
    <w:rsid w:val="0023704E"/>
    <w:rsid w:val="00244530"/>
    <w:rsid w:val="00247CB2"/>
    <w:rsid w:val="00247D37"/>
    <w:rsid w:val="00251130"/>
    <w:rsid w:val="002516AC"/>
    <w:rsid w:val="002568F1"/>
    <w:rsid w:val="00257F13"/>
    <w:rsid w:val="00263A51"/>
    <w:rsid w:val="0026526D"/>
    <w:rsid w:val="002708F0"/>
    <w:rsid w:val="002749F1"/>
    <w:rsid w:val="00275D81"/>
    <w:rsid w:val="00285563"/>
    <w:rsid w:val="00287DEB"/>
    <w:rsid w:val="00292C78"/>
    <w:rsid w:val="002A25F0"/>
    <w:rsid w:val="002A2771"/>
    <w:rsid w:val="002A4934"/>
    <w:rsid w:val="002B414D"/>
    <w:rsid w:val="002B5707"/>
    <w:rsid w:val="002B630C"/>
    <w:rsid w:val="002C0DE7"/>
    <w:rsid w:val="002C28B6"/>
    <w:rsid w:val="002C5504"/>
    <w:rsid w:val="002C6D2B"/>
    <w:rsid w:val="002C7433"/>
    <w:rsid w:val="002D20AD"/>
    <w:rsid w:val="002D53E2"/>
    <w:rsid w:val="002D58A4"/>
    <w:rsid w:val="002D5E70"/>
    <w:rsid w:val="002D7994"/>
    <w:rsid w:val="002E0122"/>
    <w:rsid w:val="002E2A38"/>
    <w:rsid w:val="002E3816"/>
    <w:rsid w:val="002F192C"/>
    <w:rsid w:val="002F4412"/>
    <w:rsid w:val="002F77A4"/>
    <w:rsid w:val="00300B5F"/>
    <w:rsid w:val="00300D3D"/>
    <w:rsid w:val="0030314C"/>
    <w:rsid w:val="003043DE"/>
    <w:rsid w:val="00307CBE"/>
    <w:rsid w:val="00310954"/>
    <w:rsid w:val="003139C9"/>
    <w:rsid w:val="00316826"/>
    <w:rsid w:val="00316944"/>
    <w:rsid w:val="00317760"/>
    <w:rsid w:val="00323F91"/>
    <w:rsid w:val="00325F32"/>
    <w:rsid w:val="003311CF"/>
    <w:rsid w:val="003425BC"/>
    <w:rsid w:val="00342E8F"/>
    <w:rsid w:val="0034374D"/>
    <w:rsid w:val="003457A4"/>
    <w:rsid w:val="00346782"/>
    <w:rsid w:val="0034687D"/>
    <w:rsid w:val="0034770F"/>
    <w:rsid w:val="00352929"/>
    <w:rsid w:val="003534F4"/>
    <w:rsid w:val="00360927"/>
    <w:rsid w:val="00362B79"/>
    <w:rsid w:val="00370D2E"/>
    <w:rsid w:val="00373E39"/>
    <w:rsid w:val="00375C5F"/>
    <w:rsid w:val="003812DC"/>
    <w:rsid w:val="00381478"/>
    <w:rsid w:val="003821A0"/>
    <w:rsid w:val="00385AAE"/>
    <w:rsid w:val="003A12F1"/>
    <w:rsid w:val="003A5F2A"/>
    <w:rsid w:val="003A6EEE"/>
    <w:rsid w:val="003B0195"/>
    <w:rsid w:val="003B369F"/>
    <w:rsid w:val="003B4586"/>
    <w:rsid w:val="003B66B9"/>
    <w:rsid w:val="003B6835"/>
    <w:rsid w:val="003C3B1A"/>
    <w:rsid w:val="003D22E0"/>
    <w:rsid w:val="003D36CA"/>
    <w:rsid w:val="003D49D2"/>
    <w:rsid w:val="003D4E4D"/>
    <w:rsid w:val="003D6196"/>
    <w:rsid w:val="003E3C9A"/>
    <w:rsid w:val="003E5C99"/>
    <w:rsid w:val="003E6BB7"/>
    <w:rsid w:val="003F0327"/>
    <w:rsid w:val="003F2D54"/>
    <w:rsid w:val="00401DC9"/>
    <w:rsid w:val="00403F97"/>
    <w:rsid w:val="004076C4"/>
    <w:rsid w:val="00415DF9"/>
    <w:rsid w:val="004169D5"/>
    <w:rsid w:val="00422725"/>
    <w:rsid w:val="004273DD"/>
    <w:rsid w:val="00430906"/>
    <w:rsid w:val="004316E0"/>
    <w:rsid w:val="00431FF7"/>
    <w:rsid w:val="004333D4"/>
    <w:rsid w:val="0043790B"/>
    <w:rsid w:val="00443444"/>
    <w:rsid w:val="004448B6"/>
    <w:rsid w:val="00445D78"/>
    <w:rsid w:val="00450E94"/>
    <w:rsid w:val="00461376"/>
    <w:rsid w:val="00473801"/>
    <w:rsid w:val="00475C4A"/>
    <w:rsid w:val="00476D75"/>
    <w:rsid w:val="004775F5"/>
    <w:rsid w:val="00481E67"/>
    <w:rsid w:val="0048331D"/>
    <w:rsid w:val="0049031D"/>
    <w:rsid w:val="004A107D"/>
    <w:rsid w:val="004A5431"/>
    <w:rsid w:val="004A6FDD"/>
    <w:rsid w:val="004B1BDF"/>
    <w:rsid w:val="004B538B"/>
    <w:rsid w:val="004C21BE"/>
    <w:rsid w:val="004C4ABE"/>
    <w:rsid w:val="004C52C9"/>
    <w:rsid w:val="004C6482"/>
    <w:rsid w:val="004D089C"/>
    <w:rsid w:val="004D09A6"/>
    <w:rsid w:val="004D1EBF"/>
    <w:rsid w:val="004D7EEF"/>
    <w:rsid w:val="004E2EBE"/>
    <w:rsid w:val="004E323D"/>
    <w:rsid w:val="004F04F4"/>
    <w:rsid w:val="004F0F8A"/>
    <w:rsid w:val="004F1D19"/>
    <w:rsid w:val="005037E7"/>
    <w:rsid w:val="00505717"/>
    <w:rsid w:val="00510B08"/>
    <w:rsid w:val="00513CFB"/>
    <w:rsid w:val="00513E10"/>
    <w:rsid w:val="00517108"/>
    <w:rsid w:val="0052023F"/>
    <w:rsid w:val="0052033C"/>
    <w:rsid w:val="005206B8"/>
    <w:rsid w:val="00521AC3"/>
    <w:rsid w:val="00522DAA"/>
    <w:rsid w:val="00525988"/>
    <w:rsid w:val="00525D1B"/>
    <w:rsid w:val="005276E5"/>
    <w:rsid w:val="00530EE3"/>
    <w:rsid w:val="005314BC"/>
    <w:rsid w:val="00532CF5"/>
    <w:rsid w:val="005357C5"/>
    <w:rsid w:val="0054103A"/>
    <w:rsid w:val="00543BFB"/>
    <w:rsid w:val="00545A9B"/>
    <w:rsid w:val="00547648"/>
    <w:rsid w:val="00547F0E"/>
    <w:rsid w:val="00551280"/>
    <w:rsid w:val="00556DD7"/>
    <w:rsid w:val="005654D1"/>
    <w:rsid w:val="00571332"/>
    <w:rsid w:val="00573A59"/>
    <w:rsid w:val="00574A04"/>
    <w:rsid w:val="00574B72"/>
    <w:rsid w:val="00576657"/>
    <w:rsid w:val="00582FB9"/>
    <w:rsid w:val="005838F8"/>
    <w:rsid w:val="005844B6"/>
    <w:rsid w:val="00586613"/>
    <w:rsid w:val="00593C4B"/>
    <w:rsid w:val="00593CA4"/>
    <w:rsid w:val="00594242"/>
    <w:rsid w:val="005965D5"/>
    <w:rsid w:val="005A22FB"/>
    <w:rsid w:val="005A5DD6"/>
    <w:rsid w:val="005C7F10"/>
    <w:rsid w:val="005D45B7"/>
    <w:rsid w:val="005E0511"/>
    <w:rsid w:val="005E625F"/>
    <w:rsid w:val="005E779F"/>
    <w:rsid w:val="005F587D"/>
    <w:rsid w:val="005F5CBA"/>
    <w:rsid w:val="005F7C62"/>
    <w:rsid w:val="00600131"/>
    <w:rsid w:val="00601F5F"/>
    <w:rsid w:val="00613493"/>
    <w:rsid w:val="006178DD"/>
    <w:rsid w:val="00623E5B"/>
    <w:rsid w:val="00625D72"/>
    <w:rsid w:val="0062727C"/>
    <w:rsid w:val="00627F05"/>
    <w:rsid w:val="006345F3"/>
    <w:rsid w:val="00635149"/>
    <w:rsid w:val="006433C6"/>
    <w:rsid w:val="00643FA7"/>
    <w:rsid w:val="00645FF9"/>
    <w:rsid w:val="00647A15"/>
    <w:rsid w:val="00651C3E"/>
    <w:rsid w:val="00660D1E"/>
    <w:rsid w:val="0066121A"/>
    <w:rsid w:val="00664986"/>
    <w:rsid w:val="0066733C"/>
    <w:rsid w:val="00670143"/>
    <w:rsid w:val="006701FE"/>
    <w:rsid w:val="00670401"/>
    <w:rsid w:val="00671BE4"/>
    <w:rsid w:val="00681E4B"/>
    <w:rsid w:val="00685024"/>
    <w:rsid w:val="00691B92"/>
    <w:rsid w:val="0069373F"/>
    <w:rsid w:val="00693DFD"/>
    <w:rsid w:val="00693FDE"/>
    <w:rsid w:val="00695159"/>
    <w:rsid w:val="00695912"/>
    <w:rsid w:val="006A0BD6"/>
    <w:rsid w:val="006A3E7C"/>
    <w:rsid w:val="006A4DE4"/>
    <w:rsid w:val="006B1CEF"/>
    <w:rsid w:val="006C4A2B"/>
    <w:rsid w:val="006C649C"/>
    <w:rsid w:val="006D16C5"/>
    <w:rsid w:val="006D3195"/>
    <w:rsid w:val="006D3FEA"/>
    <w:rsid w:val="006F6652"/>
    <w:rsid w:val="006F7E4F"/>
    <w:rsid w:val="007039E0"/>
    <w:rsid w:val="00704016"/>
    <w:rsid w:val="00710B2C"/>
    <w:rsid w:val="007145F7"/>
    <w:rsid w:val="00720992"/>
    <w:rsid w:val="007339C5"/>
    <w:rsid w:val="00737079"/>
    <w:rsid w:val="0074029C"/>
    <w:rsid w:val="00742473"/>
    <w:rsid w:val="0074267C"/>
    <w:rsid w:val="00745898"/>
    <w:rsid w:val="00746CD4"/>
    <w:rsid w:val="00751B04"/>
    <w:rsid w:val="007533D5"/>
    <w:rsid w:val="00757DAD"/>
    <w:rsid w:val="00760AC0"/>
    <w:rsid w:val="00762533"/>
    <w:rsid w:val="00764750"/>
    <w:rsid w:val="00765B1E"/>
    <w:rsid w:val="00765F3A"/>
    <w:rsid w:val="00772523"/>
    <w:rsid w:val="00773940"/>
    <w:rsid w:val="00773C1D"/>
    <w:rsid w:val="00775501"/>
    <w:rsid w:val="00775BFE"/>
    <w:rsid w:val="00780EC9"/>
    <w:rsid w:val="0078102E"/>
    <w:rsid w:val="00784BCC"/>
    <w:rsid w:val="00787F92"/>
    <w:rsid w:val="007A2C11"/>
    <w:rsid w:val="007A6061"/>
    <w:rsid w:val="007B6CD1"/>
    <w:rsid w:val="007B7D26"/>
    <w:rsid w:val="007C048C"/>
    <w:rsid w:val="007D11BC"/>
    <w:rsid w:val="007D6661"/>
    <w:rsid w:val="007E21C8"/>
    <w:rsid w:val="007E66A5"/>
    <w:rsid w:val="007E76E2"/>
    <w:rsid w:val="007F5A95"/>
    <w:rsid w:val="007F5B8B"/>
    <w:rsid w:val="00800EAE"/>
    <w:rsid w:val="00811632"/>
    <w:rsid w:val="00816748"/>
    <w:rsid w:val="0081680C"/>
    <w:rsid w:val="0082188B"/>
    <w:rsid w:val="00821D05"/>
    <w:rsid w:val="00824A9C"/>
    <w:rsid w:val="00830C3D"/>
    <w:rsid w:val="00832949"/>
    <w:rsid w:val="008341D9"/>
    <w:rsid w:val="00836049"/>
    <w:rsid w:val="00837B1C"/>
    <w:rsid w:val="0085015B"/>
    <w:rsid w:val="00850ED6"/>
    <w:rsid w:val="00853DB6"/>
    <w:rsid w:val="00854483"/>
    <w:rsid w:val="008571E8"/>
    <w:rsid w:val="00864A45"/>
    <w:rsid w:val="00867772"/>
    <w:rsid w:val="00867C5E"/>
    <w:rsid w:val="008715B7"/>
    <w:rsid w:val="00882174"/>
    <w:rsid w:val="00883D66"/>
    <w:rsid w:val="00883D8F"/>
    <w:rsid w:val="0088676B"/>
    <w:rsid w:val="008906E0"/>
    <w:rsid w:val="0089453C"/>
    <w:rsid w:val="0089513B"/>
    <w:rsid w:val="0089609C"/>
    <w:rsid w:val="00897491"/>
    <w:rsid w:val="00897ACC"/>
    <w:rsid w:val="00897BB8"/>
    <w:rsid w:val="008A5ED5"/>
    <w:rsid w:val="008A74A0"/>
    <w:rsid w:val="008A7C58"/>
    <w:rsid w:val="008B31FF"/>
    <w:rsid w:val="008C1699"/>
    <w:rsid w:val="008C305F"/>
    <w:rsid w:val="008C663E"/>
    <w:rsid w:val="008D0C03"/>
    <w:rsid w:val="008D0CE7"/>
    <w:rsid w:val="008D2E32"/>
    <w:rsid w:val="008D313F"/>
    <w:rsid w:val="008D3733"/>
    <w:rsid w:val="008E10BD"/>
    <w:rsid w:val="008F063D"/>
    <w:rsid w:val="008F06C0"/>
    <w:rsid w:val="008F0C2B"/>
    <w:rsid w:val="008F4CA4"/>
    <w:rsid w:val="008F6CE8"/>
    <w:rsid w:val="0090197E"/>
    <w:rsid w:val="009074DF"/>
    <w:rsid w:val="009075D7"/>
    <w:rsid w:val="00907EDE"/>
    <w:rsid w:val="00910203"/>
    <w:rsid w:val="00912372"/>
    <w:rsid w:val="00914D7D"/>
    <w:rsid w:val="009161DE"/>
    <w:rsid w:val="00916965"/>
    <w:rsid w:val="00920ED7"/>
    <w:rsid w:val="00921EFA"/>
    <w:rsid w:val="00922A77"/>
    <w:rsid w:val="009249CD"/>
    <w:rsid w:val="00926C88"/>
    <w:rsid w:val="00933874"/>
    <w:rsid w:val="00934D10"/>
    <w:rsid w:val="009430E8"/>
    <w:rsid w:val="00943CB4"/>
    <w:rsid w:val="009467DA"/>
    <w:rsid w:val="00947F51"/>
    <w:rsid w:val="009510F1"/>
    <w:rsid w:val="00951717"/>
    <w:rsid w:val="009519AC"/>
    <w:rsid w:val="0097196F"/>
    <w:rsid w:val="00977A19"/>
    <w:rsid w:val="00980DDC"/>
    <w:rsid w:val="00981EBF"/>
    <w:rsid w:val="00982E27"/>
    <w:rsid w:val="00991766"/>
    <w:rsid w:val="00992B1F"/>
    <w:rsid w:val="00992BD3"/>
    <w:rsid w:val="0099373F"/>
    <w:rsid w:val="00995157"/>
    <w:rsid w:val="009A375D"/>
    <w:rsid w:val="009A6B0F"/>
    <w:rsid w:val="009A71B0"/>
    <w:rsid w:val="009B0927"/>
    <w:rsid w:val="009B0EC1"/>
    <w:rsid w:val="009B20DE"/>
    <w:rsid w:val="009B7317"/>
    <w:rsid w:val="009C20B4"/>
    <w:rsid w:val="009C2F3D"/>
    <w:rsid w:val="009C3685"/>
    <w:rsid w:val="009C3C63"/>
    <w:rsid w:val="009C7031"/>
    <w:rsid w:val="009D024F"/>
    <w:rsid w:val="009D0AB3"/>
    <w:rsid w:val="009D6308"/>
    <w:rsid w:val="009E6602"/>
    <w:rsid w:val="009F0122"/>
    <w:rsid w:val="009F1787"/>
    <w:rsid w:val="009F7B9A"/>
    <w:rsid w:val="00A003C7"/>
    <w:rsid w:val="00A023ED"/>
    <w:rsid w:val="00A10AC9"/>
    <w:rsid w:val="00A12AA0"/>
    <w:rsid w:val="00A20AB1"/>
    <w:rsid w:val="00A21720"/>
    <w:rsid w:val="00A225D4"/>
    <w:rsid w:val="00A27A3C"/>
    <w:rsid w:val="00A3534D"/>
    <w:rsid w:val="00A35A90"/>
    <w:rsid w:val="00A37575"/>
    <w:rsid w:val="00A378E3"/>
    <w:rsid w:val="00A43131"/>
    <w:rsid w:val="00A443E4"/>
    <w:rsid w:val="00A51C74"/>
    <w:rsid w:val="00A52472"/>
    <w:rsid w:val="00A60F53"/>
    <w:rsid w:val="00A628F1"/>
    <w:rsid w:val="00A643B3"/>
    <w:rsid w:val="00A7033A"/>
    <w:rsid w:val="00A70DCD"/>
    <w:rsid w:val="00A72ADD"/>
    <w:rsid w:val="00A75BA5"/>
    <w:rsid w:val="00A80ABC"/>
    <w:rsid w:val="00A81ADB"/>
    <w:rsid w:val="00A8603F"/>
    <w:rsid w:val="00A93329"/>
    <w:rsid w:val="00A9465F"/>
    <w:rsid w:val="00AA580C"/>
    <w:rsid w:val="00AB0901"/>
    <w:rsid w:val="00AB14CF"/>
    <w:rsid w:val="00AB2A23"/>
    <w:rsid w:val="00AB5435"/>
    <w:rsid w:val="00AB5DEC"/>
    <w:rsid w:val="00AC1A1D"/>
    <w:rsid w:val="00AD16EB"/>
    <w:rsid w:val="00AD62E6"/>
    <w:rsid w:val="00AE1150"/>
    <w:rsid w:val="00AE1B9F"/>
    <w:rsid w:val="00AE36EA"/>
    <w:rsid w:val="00AE7095"/>
    <w:rsid w:val="00AF153A"/>
    <w:rsid w:val="00AF1540"/>
    <w:rsid w:val="00AF46A9"/>
    <w:rsid w:val="00B05E2D"/>
    <w:rsid w:val="00B07E9E"/>
    <w:rsid w:val="00B10B3F"/>
    <w:rsid w:val="00B12BED"/>
    <w:rsid w:val="00B137E9"/>
    <w:rsid w:val="00B1425A"/>
    <w:rsid w:val="00B20643"/>
    <w:rsid w:val="00B2321E"/>
    <w:rsid w:val="00B264F3"/>
    <w:rsid w:val="00B34C27"/>
    <w:rsid w:val="00B5014D"/>
    <w:rsid w:val="00B5141F"/>
    <w:rsid w:val="00B51454"/>
    <w:rsid w:val="00B51A76"/>
    <w:rsid w:val="00B6297F"/>
    <w:rsid w:val="00B76858"/>
    <w:rsid w:val="00B76EE4"/>
    <w:rsid w:val="00B849FE"/>
    <w:rsid w:val="00B87069"/>
    <w:rsid w:val="00B9036F"/>
    <w:rsid w:val="00B91BF2"/>
    <w:rsid w:val="00B97ABD"/>
    <w:rsid w:val="00BA2AF4"/>
    <w:rsid w:val="00BA3D3F"/>
    <w:rsid w:val="00BB1BCC"/>
    <w:rsid w:val="00BC3EA5"/>
    <w:rsid w:val="00BC7309"/>
    <w:rsid w:val="00BC78B2"/>
    <w:rsid w:val="00BD1161"/>
    <w:rsid w:val="00BD181F"/>
    <w:rsid w:val="00BD199C"/>
    <w:rsid w:val="00BD2293"/>
    <w:rsid w:val="00BD3403"/>
    <w:rsid w:val="00BD376B"/>
    <w:rsid w:val="00BD4195"/>
    <w:rsid w:val="00BD56F4"/>
    <w:rsid w:val="00BD57AB"/>
    <w:rsid w:val="00BD7767"/>
    <w:rsid w:val="00BE40A3"/>
    <w:rsid w:val="00BF0519"/>
    <w:rsid w:val="00BF2FC6"/>
    <w:rsid w:val="00BF3B61"/>
    <w:rsid w:val="00BF49B5"/>
    <w:rsid w:val="00BF4FBE"/>
    <w:rsid w:val="00C00D61"/>
    <w:rsid w:val="00C0117E"/>
    <w:rsid w:val="00C0479D"/>
    <w:rsid w:val="00C12394"/>
    <w:rsid w:val="00C14FC8"/>
    <w:rsid w:val="00C174D6"/>
    <w:rsid w:val="00C17D37"/>
    <w:rsid w:val="00C2045A"/>
    <w:rsid w:val="00C20515"/>
    <w:rsid w:val="00C206BE"/>
    <w:rsid w:val="00C22DD6"/>
    <w:rsid w:val="00C23D7D"/>
    <w:rsid w:val="00C270A7"/>
    <w:rsid w:val="00C32D23"/>
    <w:rsid w:val="00C3579C"/>
    <w:rsid w:val="00C363B4"/>
    <w:rsid w:val="00C4232C"/>
    <w:rsid w:val="00C424D3"/>
    <w:rsid w:val="00C44DF9"/>
    <w:rsid w:val="00C470E5"/>
    <w:rsid w:val="00C568AA"/>
    <w:rsid w:val="00C5753B"/>
    <w:rsid w:val="00C64880"/>
    <w:rsid w:val="00C80E3E"/>
    <w:rsid w:val="00C814CD"/>
    <w:rsid w:val="00C820A7"/>
    <w:rsid w:val="00C84B68"/>
    <w:rsid w:val="00C859A9"/>
    <w:rsid w:val="00C91EBF"/>
    <w:rsid w:val="00C92EE8"/>
    <w:rsid w:val="00C931E8"/>
    <w:rsid w:val="00C93AE5"/>
    <w:rsid w:val="00C95287"/>
    <w:rsid w:val="00CA1FEA"/>
    <w:rsid w:val="00CB422C"/>
    <w:rsid w:val="00CC2C78"/>
    <w:rsid w:val="00CC7A1B"/>
    <w:rsid w:val="00CD3520"/>
    <w:rsid w:val="00CE1C2A"/>
    <w:rsid w:val="00CE2807"/>
    <w:rsid w:val="00CE5608"/>
    <w:rsid w:val="00CF59D5"/>
    <w:rsid w:val="00D00CB4"/>
    <w:rsid w:val="00D04001"/>
    <w:rsid w:val="00D05C7F"/>
    <w:rsid w:val="00D10E17"/>
    <w:rsid w:val="00D11FB2"/>
    <w:rsid w:val="00D13F63"/>
    <w:rsid w:val="00D16D2B"/>
    <w:rsid w:val="00D1781D"/>
    <w:rsid w:val="00D24D9C"/>
    <w:rsid w:val="00D25128"/>
    <w:rsid w:val="00D36AC7"/>
    <w:rsid w:val="00D36B1D"/>
    <w:rsid w:val="00D40FFD"/>
    <w:rsid w:val="00D5102F"/>
    <w:rsid w:val="00D514AA"/>
    <w:rsid w:val="00D51823"/>
    <w:rsid w:val="00D5191C"/>
    <w:rsid w:val="00D51BE3"/>
    <w:rsid w:val="00D5205B"/>
    <w:rsid w:val="00D5241C"/>
    <w:rsid w:val="00D546AA"/>
    <w:rsid w:val="00D61E6C"/>
    <w:rsid w:val="00D70914"/>
    <w:rsid w:val="00D71CFA"/>
    <w:rsid w:val="00D73F9C"/>
    <w:rsid w:val="00D7446A"/>
    <w:rsid w:val="00D766D7"/>
    <w:rsid w:val="00D83A3C"/>
    <w:rsid w:val="00D844DC"/>
    <w:rsid w:val="00DA081B"/>
    <w:rsid w:val="00DA1D14"/>
    <w:rsid w:val="00DA47B4"/>
    <w:rsid w:val="00DA7F57"/>
    <w:rsid w:val="00DB23D7"/>
    <w:rsid w:val="00DB66FA"/>
    <w:rsid w:val="00DB69F9"/>
    <w:rsid w:val="00DB6A8D"/>
    <w:rsid w:val="00DC184F"/>
    <w:rsid w:val="00DC2005"/>
    <w:rsid w:val="00DC4AC9"/>
    <w:rsid w:val="00DD11F2"/>
    <w:rsid w:val="00DD3B33"/>
    <w:rsid w:val="00DD5D75"/>
    <w:rsid w:val="00DD6101"/>
    <w:rsid w:val="00DD763E"/>
    <w:rsid w:val="00DE6072"/>
    <w:rsid w:val="00DF0525"/>
    <w:rsid w:val="00DF2219"/>
    <w:rsid w:val="00DF3310"/>
    <w:rsid w:val="00DF4948"/>
    <w:rsid w:val="00DF49DE"/>
    <w:rsid w:val="00DF63E5"/>
    <w:rsid w:val="00DF64CD"/>
    <w:rsid w:val="00DF7D14"/>
    <w:rsid w:val="00E1420E"/>
    <w:rsid w:val="00E17A64"/>
    <w:rsid w:val="00E20087"/>
    <w:rsid w:val="00E33D7E"/>
    <w:rsid w:val="00E343C8"/>
    <w:rsid w:val="00E41697"/>
    <w:rsid w:val="00E47E02"/>
    <w:rsid w:val="00E47F75"/>
    <w:rsid w:val="00E50FEF"/>
    <w:rsid w:val="00E5172E"/>
    <w:rsid w:val="00E53C1F"/>
    <w:rsid w:val="00E612DB"/>
    <w:rsid w:val="00E61DE7"/>
    <w:rsid w:val="00E63A6E"/>
    <w:rsid w:val="00E67B10"/>
    <w:rsid w:val="00E72AB0"/>
    <w:rsid w:val="00E7772E"/>
    <w:rsid w:val="00E904F6"/>
    <w:rsid w:val="00E90CF7"/>
    <w:rsid w:val="00E94293"/>
    <w:rsid w:val="00E94881"/>
    <w:rsid w:val="00E97EE1"/>
    <w:rsid w:val="00EA0E47"/>
    <w:rsid w:val="00EA223D"/>
    <w:rsid w:val="00EA7550"/>
    <w:rsid w:val="00EB12BD"/>
    <w:rsid w:val="00EB1E6F"/>
    <w:rsid w:val="00EB5221"/>
    <w:rsid w:val="00EC389F"/>
    <w:rsid w:val="00ED112C"/>
    <w:rsid w:val="00ED6C34"/>
    <w:rsid w:val="00ED6E90"/>
    <w:rsid w:val="00EE0F58"/>
    <w:rsid w:val="00EE17E3"/>
    <w:rsid w:val="00EE2B17"/>
    <w:rsid w:val="00EE54CA"/>
    <w:rsid w:val="00EF2D3C"/>
    <w:rsid w:val="00EF4342"/>
    <w:rsid w:val="00F01373"/>
    <w:rsid w:val="00F0351A"/>
    <w:rsid w:val="00F11961"/>
    <w:rsid w:val="00F14F4A"/>
    <w:rsid w:val="00F16268"/>
    <w:rsid w:val="00F17BC2"/>
    <w:rsid w:val="00F209CC"/>
    <w:rsid w:val="00F21929"/>
    <w:rsid w:val="00F21A55"/>
    <w:rsid w:val="00F21D6F"/>
    <w:rsid w:val="00F2447B"/>
    <w:rsid w:val="00F2667B"/>
    <w:rsid w:val="00F30313"/>
    <w:rsid w:val="00F33768"/>
    <w:rsid w:val="00F47A49"/>
    <w:rsid w:val="00F51C89"/>
    <w:rsid w:val="00F54D0F"/>
    <w:rsid w:val="00F54E08"/>
    <w:rsid w:val="00F64485"/>
    <w:rsid w:val="00F64DE5"/>
    <w:rsid w:val="00F73F69"/>
    <w:rsid w:val="00F7428F"/>
    <w:rsid w:val="00F768AB"/>
    <w:rsid w:val="00F76CEC"/>
    <w:rsid w:val="00F86F3E"/>
    <w:rsid w:val="00F87D8D"/>
    <w:rsid w:val="00F91DC7"/>
    <w:rsid w:val="00FA4D78"/>
    <w:rsid w:val="00FB2F9D"/>
    <w:rsid w:val="00FB3F11"/>
    <w:rsid w:val="00FB4D06"/>
    <w:rsid w:val="00FC52C3"/>
    <w:rsid w:val="00FC688A"/>
    <w:rsid w:val="00FC794E"/>
    <w:rsid w:val="00FC7A3C"/>
    <w:rsid w:val="00FD280C"/>
    <w:rsid w:val="00FE22E0"/>
    <w:rsid w:val="00FE5334"/>
    <w:rsid w:val="00FE63EE"/>
    <w:rsid w:val="00FE7045"/>
    <w:rsid w:val="00FE7EF0"/>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4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semiHidden/>
    <w:rsid w:val="00D40FFD"/>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208">
      <w:bodyDiv w:val="1"/>
      <w:marLeft w:val="0"/>
      <w:marRight w:val="0"/>
      <w:marTop w:val="0"/>
      <w:marBottom w:val="0"/>
      <w:divBdr>
        <w:top w:val="none" w:sz="0" w:space="0" w:color="auto"/>
        <w:left w:val="none" w:sz="0" w:space="0" w:color="auto"/>
        <w:bottom w:val="none" w:sz="0" w:space="0" w:color="auto"/>
        <w:right w:val="none" w:sz="0" w:space="0" w:color="auto"/>
      </w:divBdr>
      <w:divsChild>
        <w:div w:id="1635214265">
          <w:marLeft w:val="0"/>
          <w:marRight w:val="0"/>
          <w:marTop w:val="0"/>
          <w:marBottom w:val="0"/>
          <w:divBdr>
            <w:top w:val="none" w:sz="0" w:space="0" w:color="auto"/>
            <w:left w:val="none" w:sz="0" w:space="0" w:color="auto"/>
            <w:bottom w:val="dashed" w:sz="6" w:space="4" w:color="E6E6E6"/>
            <w:right w:val="none" w:sz="0" w:space="0" w:color="auto"/>
          </w:divBdr>
        </w:div>
      </w:divsChild>
    </w:div>
    <w:div w:id="104739894">
      <w:bodyDiv w:val="1"/>
      <w:marLeft w:val="0"/>
      <w:marRight w:val="0"/>
      <w:marTop w:val="0"/>
      <w:marBottom w:val="0"/>
      <w:divBdr>
        <w:top w:val="none" w:sz="0" w:space="0" w:color="auto"/>
        <w:left w:val="none" w:sz="0" w:space="0" w:color="auto"/>
        <w:bottom w:val="none" w:sz="0" w:space="0" w:color="auto"/>
        <w:right w:val="none" w:sz="0" w:space="0" w:color="auto"/>
      </w:divBdr>
      <w:divsChild>
        <w:div w:id="791437149">
          <w:marLeft w:val="0"/>
          <w:marRight w:val="0"/>
          <w:marTop w:val="100"/>
          <w:marBottom w:val="100"/>
          <w:divBdr>
            <w:top w:val="none" w:sz="0" w:space="0" w:color="auto"/>
            <w:left w:val="none" w:sz="0" w:space="0" w:color="auto"/>
            <w:bottom w:val="none" w:sz="0" w:space="0" w:color="auto"/>
            <w:right w:val="none" w:sz="0" w:space="0" w:color="auto"/>
          </w:divBdr>
          <w:divsChild>
            <w:div w:id="666783944">
              <w:marLeft w:val="0"/>
              <w:marRight w:val="0"/>
              <w:marTop w:val="54"/>
              <w:marBottom w:val="54"/>
              <w:divBdr>
                <w:top w:val="single" w:sz="4" w:space="0" w:color="FFFFFF"/>
                <w:left w:val="single" w:sz="4" w:space="0" w:color="FFFFFF"/>
                <w:bottom w:val="single" w:sz="4" w:space="0" w:color="FFFFFF"/>
                <w:right w:val="single" w:sz="4" w:space="0" w:color="FFFFFF"/>
              </w:divBdr>
              <w:divsChild>
                <w:div w:id="864247115">
                  <w:marLeft w:val="0"/>
                  <w:marRight w:val="0"/>
                  <w:marTop w:val="100"/>
                  <w:marBottom w:val="100"/>
                  <w:divBdr>
                    <w:top w:val="none" w:sz="0" w:space="0" w:color="auto"/>
                    <w:left w:val="none" w:sz="0" w:space="0" w:color="auto"/>
                    <w:bottom w:val="none" w:sz="0" w:space="0" w:color="auto"/>
                    <w:right w:val="none" w:sz="0" w:space="0" w:color="auto"/>
                  </w:divBdr>
                  <w:divsChild>
                    <w:div w:id="872427304">
                      <w:marLeft w:val="0"/>
                      <w:marRight w:val="0"/>
                      <w:marTop w:val="0"/>
                      <w:marBottom w:val="0"/>
                      <w:divBdr>
                        <w:top w:val="none" w:sz="0" w:space="0" w:color="auto"/>
                        <w:left w:val="none" w:sz="0" w:space="0" w:color="auto"/>
                        <w:bottom w:val="none" w:sz="0" w:space="0" w:color="auto"/>
                        <w:right w:val="none" w:sz="0" w:space="0" w:color="auto"/>
                      </w:divBdr>
                      <w:divsChild>
                        <w:div w:id="1212771263">
                          <w:marLeft w:val="0"/>
                          <w:marRight w:val="0"/>
                          <w:marTop w:val="0"/>
                          <w:marBottom w:val="0"/>
                          <w:divBdr>
                            <w:top w:val="none" w:sz="0" w:space="0" w:color="auto"/>
                            <w:left w:val="none" w:sz="0" w:space="0" w:color="auto"/>
                            <w:bottom w:val="none" w:sz="0" w:space="0" w:color="auto"/>
                            <w:right w:val="none" w:sz="0" w:space="0" w:color="auto"/>
                          </w:divBdr>
                          <w:divsChild>
                            <w:div w:id="702558173">
                              <w:marLeft w:val="0"/>
                              <w:marRight w:val="0"/>
                              <w:marTop w:val="0"/>
                              <w:marBottom w:val="0"/>
                              <w:divBdr>
                                <w:top w:val="none" w:sz="0" w:space="0" w:color="auto"/>
                                <w:left w:val="none" w:sz="0" w:space="0" w:color="auto"/>
                                <w:bottom w:val="none" w:sz="0" w:space="0" w:color="auto"/>
                                <w:right w:val="none" w:sz="0" w:space="0" w:color="auto"/>
                              </w:divBdr>
                              <w:divsChild>
                                <w:div w:id="1282881401">
                                  <w:marLeft w:val="0"/>
                                  <w:marRight w:val="0"/>
                                  <w:marTop w:val="0"/>
                                  <w:marBottom w:val="64"/>
                                  <w:divBdr>
                                    <w:top w:val="none" w:sz="0" w:space="0" w:color="auto"/>
                                    <w:left w:val="none" w:sz="0" w:space="0" w:color="auto"/>
                                    <w:bottom w:val="none" w:sz="0" w:space="0" w:color="auto"/>
                                    <w:right w:val="none" w:sz="0" w:space="0" w:color="auto"/>
                                  </w:divBdr>
                                  <w:divsChild>
                                    <w:div w:id="545871186">
                                      <w:marLeft w:val="0"/>
                                      <w:marRight w:val="0"/>
                                      <w:marTop w:val="0"/>
                                      <w:marBottom w:val="0"/>
                                      <w:divBdr>
                                        <w:top w:val="none" w:sz="0" w:space="0" w:color="auto"/>
                                        <w:left w:val="none" w:sz="0" w:space="0" w:color="auto"/>
                                        <w:bottom w:val="none" w:sz="0" w:space="0" w:color="auto"/>
                                        <w:right w:val="none" w:sz="0" w:space="0" w:color="auto"/>
                                      </w:divBdr>
                                      <w:divsChild>
                                        <w:div w:id="2119132758">
                                          <w:marLeft w:val="0"/>
                                          <w:marRight w:val="0"/>
                                          <w:marTop w:val="0"/>
                                          <w:marBottom w:val="0"/>
                                          <w:divBdr>
                                            <w:top w:val="none" w:sz="0" w:space="0" w:color="auto"/>
                                            <w:left w:val="none" w:sz="0" w:space="0" w:color="auto"/>
                                            <w:bottom w:val="none" w:sz="0" w:space="0" w:color="auto"/>
                                            <w:right w:val="none" w:sz="0" w:space="0" w:color="auto"/>
                                          </w:divBdr>
                                          <w:divsChild>
                                            <w:div w:id="2100522912">
                                              <w:marLeft w:val="0"/>
                                              <w:marRight w:val="0"/>
                                              <w:marTop w:val="0"/>
                                              <w:marBottom w:val="0"/>
                                              <w:divBdr>
                                                <w:top w:val="none" w:sz="0" w:space="0" w:color="auto"/>
                                                <w:left w:val="none" w:sz="0" w:space="0" w:color="auto"/>
                                                <w:bottom w:val="none" w:sz="0" w:space="0" w:color="auto"/>
                                                <w:right w:val="none" w:sz="0" w:space="0" w:color="auto"/>
                                              </w:divBdr>
                                              <w:divsChild>
                                                <w:div w:id="553005169">
                                                  <w:marLeft w:val="0"/>
                                                  <w:marRight w:val="0"/>
                                                  <w:marTop w:val="0"/>
                                                  <w:marBottom w:val="0"/>
                                                  <w:divBdr>
                                                    <w:top w:val="none" w:sz="0" w:space="0" w:color="auto"/>
                                                    <w:left w:val="none" w:sz="0" w:space="0" w:color="auto"/>
                                                    <w:bottom w:val="none" w:sz="0" w:space="0" w:color="auto"/>
                                                    <w:right w:val="none" w:sz="0" w:space="0" w:color="auto"/>
                                                  </w:divBdr>
                                                  <w:divsChild>
                                                    <w:div w:id="6282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4918">
      <w:bodyDiv w:val="1"/>
      <w:marLeft w:val="0"/>
      <w:marRight w:val="0"/>
      <w:marTop w:val="0"/>
      <w:marBottom w:val="0"/>
      <w:divBdr>
        <w:top w:val="none" w:sz="0" w:space="0" w:color="auto"/>
        <w:left w:val="none" w:sz="0" w:space="0" w:color="auto"/>
        <w:bottom w:val="none" w:sz="0" w:space="0" w:color="auto"/>
        <w:right w:val="none" w:sz="0" w:space="0" w:color="auto"/>
      </w:divBdr>
      <w:divsChild>
        <w:div w:id="415831480">
          <w:marLeft w:val="0"/>
          <w:marRight w:val="0"/>
          <w:marTop w:val="0"/>
          <w:marBottom w:val="0"/>
          <w:divBdr>
            <w:top w:val="none" w:sz="0" w:space="0" w:color="auto"/>
            <w:left w:val="none" w:sz="0" w:space="0" w:color="auto"/>
            <w:bottom w:val="dashed" w:sz="6" w:space="4" w:color="E6E6E6"/>
            <w:right w:val="none" w:sz="0" w:space="0" w:color="auto"/>
          </w:divBdr>
        </w:div>
      </w:divsChild>
    </w:div>
    <w:div w:id="274293528">
      <w:bodyDiv w:val="1"/>
      <w:marLeft w:val="0"/>
      <w:marRight w:val="0"/>
      <w:marTop w:val="0"/>
      <w:marBottom w:val="0"/>
      <w:divBdr>
        <w:top w:val="none" w:sz="0" w:space="0" w:color="auto"/>
        <w:left w:val="none" w:sz="0" w:space="0" w:color="auto"/>
        <w:bottom w:val="none" w:sz="0" w:space="0" w:color="auto"/>
        <w:right w:val="none" w:sz="0" w:space="0" w:color="auto"/>
      </w:divBdr>
      <w:divsChild>
        <w:div w:id="900293954">
          <w:marLeft w:val="0"/>
          <w:marRight w:val="0"/>
          <w:marTop w:val="0"/>
          <w:marBottom w:val="0"/>
          <w:divBdr>
            <w:top w:val="none" w:sz="0" w:space="0" w:color="auto"/>
            <w:left w:val="none" w:sz="0" w:space="0" w:color="auto"/>
            <w:bottom w:val="dashed" w:sz="6" w:space="4" w:color="E6E6E6"/>
            <w:right w:val="none" w:sz="0" w:space="0" w:color="auto"/>
          </w:divBdr>
        </w:div>
      </w:divsChild>
    </w:div>
    <w:div w:id="326177218">
      <w:bodyDiv w:val="1"/>
      <w:marLeft w:val="0"/>
      <w:marRight w:val="0"/>
      <w:marTop w:val="0"/>
      <w:marBottom w:val="0"/>
      <w:divBdr>
        <w:top w:val="none" w:sz="0" w:space="0" w:color="auto"/>
        <w:left w:val="none" w:sz="0" w:space="0" w:color="auto"/>
        <w:bottom w:val="none" w:sz="0" w:space="0" w:color="auto"/>
        <w:right w:val="none" w:sz="0" w:space="0" w:color="auto"/>
      </w:divBdr>
      <w:divsChild>
        <w:div w:id="442573213">
          <w:marLeft w:val="0"/>
          <w:marRight w:val="0"/>
          <w:marTop w:val="0"/>
          <w:marBottom w:val="0"/>
          <w:divBdr>
            <w:top w:val="none" w:sz="0" w:space="0" w:color="auto"/>
            <w:left w:val="none" w:sz="0" w:space="0" w:color="auto"/>
            <w:bottom w:val="none" w:sz="0" w:space="0" w:color="auto"/>
            <w:right w:val="none" w:sz="0" w:space="0" w:color="auto"/>
          </w:divBdr>
          <w:divsChild>
            <w:div w:id="726344640">
              <w:marLeft w:val="0"/>
              <w:marRight w:val="0"/>
              <w:marTop w:val="0"/>
              <w:marBottom w:val="0"/>
              <w:divBdr>
                <w:top w:val="none" w:sz="0" w:space="0" w:color="auto"/>
                <w:left w:val="none" w:sz="0" w:space="0" w:color="auto"/>
                <w:bottom w:val="none" w:sz="0" w:space="0" w:color="auto"/>
                <w:right w:val="none" w:sz="0" w:space="0" w:color="auto"/>
              </w:divBdr>
              <w:divsChild>
                <w:div w:id="1939168110">
                  <w:marLeft w:val="0"/>
                  <w:marRight w:val="0"/>
                  <w:marTop w:val="0"/>
                  <w:marBottom w:val="0"/>
                  <w:divBdr>
                    <w:top w:val="none" w:sz="0" w:space="0" w:color="auto"/>
                    <w:left w:val="none" w:sz="0" w:space="0" w:color="auto"/>
                    <w:bottom w:val="none" w:sz="0" w:space="0" w:color="auto"/>
                    <w:right w:val="none" w:sz="0" w:space="0" w:color="auto"/>
                  </w:divBdr>
                  <w:divsChild>
                    <w:div w:id="726800836">
                      <w:marLeft w:val="0"/>
                      <w:marRight w:val="0"/>
                      <w:marTop w:val="0"/>
                      <w:marBottom w:val="0"/>
                      <w:divBdr>
                        <w:top w:val="none" w:sz="0" w:space="0" w:color="auto"/>
                        <w:left w:val="none" w:sz="0" w:space="0" w:color="auto"/>
                        <w:bottom w:val="none" w:sz="0" w:space="0" w:color="auto"/>
                        <w:right w:val="none" w:sz="0" w:space="0" w:color="auto"/>
                      </w:divBdr>
                      <w:divsChild>
                        <w:div w:id="2081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1502">
      <w:bodyDiv w:val="1"/>
      <w:marLeft w:val="0"/>
      <w:marRight w:val="0"/>
      <w:marTop w:val="0"/>
      <w:marBottom w:val="0"/>
      <w:divBdr>
        <w:top w:val="none" w:sz="0" w:space="0" w:color="auto"/>
        <w:left w:val="none" w:sz="0" w:space="0" w:color="auto"/>
        <w:bottom w:val="none" w:sz="0" w:space="0" w:color="auto"/>
        <w:right w:val="none" w:sz="0" w:space="0" w:color="auto"/>
      </w:divBdr>
    </w:div>
    <w:div w:id="422651531">
      <w:bodyDiv w:val="1"/>
      <w:marLeft w:val="0"/>
      <w:marRight w:val="0"/>
      <w:marTop w:val="0"/>
      <w:marBottom w:val="0"/>
      <w:divBdr>
        <w:top w:val="none" w:sz="0" w:space="0" w:color="auto"/>
        <w:left w:val="none" w:sz="0" w:space="0" w:color="auto"/>
        <w:bottom w:val="none" w:sz="0" w:space="0" w:color="auto"/>
        <w:right w:val="none" w:sz="0" w:space="0" w:color="auto"/>
      </w:divBdr>
      <w:divsChild>
        <w:div w:id="1595357451">
          <w:marLeft w:val="0"/>
          <w:marRight w:val="0"/>
          <w:marTop w:val="0"/>
          <w:marBottom w:val="0"/>
          <w:divBdr>
            <w:top w:val="none" w:sz="0" w:space="0" w:color="auto"/>
            <w:left w:val="none" w:sz="0" w:space="0" w:color="auto"/>
            <w:bottom w:val="dashed" w:sz="6" w:space="4" w:color="E6E6E6"/>
            <w:right w:val="none" w:sz="0" w:space="0" w:color="auto"/>
          </w:divBdr>
        </w:div>
      </w:divsChild>
    </w:div>
    <w:div w:id="424690131">
      <w:bodyDiv w:val="1"/>
      <w:marLeft w:val="0"/>
      <w:marRight w:val="0"/>
      <w:marTop w:val="0"/>
      <w:marBottom w:val="0"/>
      <w:divBdr>
        <w:top w:val="none" w:sz="0" w:space="0" w:color="auto"/>
        <w:left w:val="none" w:sz="0" w:space="0" w:color="auto"/>
        <w:bottom w:val="none" w:sz="0" w:space="0" w:color="auto"/>
        <w:right w:val="none" w:sz="0" w:space="0" w:color="auto"/>
      </w:divBdr>
      <w:divsChild>
        <w:div w:id="1576011263">
          <w:marLeft w:val="0"/>
          <w:marRight w:val="0"/>
          <w:marTop w:val="0"/>
          <w:marBottom w:val="0"/>
          <w:divBdr>
            <w:top w:val="none" w:sz="0" w:space="0" w:color="auto"/>
            <w:left w:val="none" w:sz="0" w:space="0" w:color="auto"/>
            <w:bottom w:val="none" w:sz="0" w:space="0" w:color="auto"/>
            <w:right w:val="none" w:sz="0" w:space="0" w:color="auto"/>
          </w:divBdr>
          <w:divsChild>
            <w:div w:id="882862904">
              <w:marLeft w:val="0"/>
              <w:marRight w:val="0"/>
              <w:marTop w:val="0"/>
              <w:marBottom w:val="0"/>
              <w:divBdr>
                <w:top w:val="none" w:sz="0" w:space="0" w:color="auto"/>
                <w:left w:val="none" w:sz="0" w:space="0" w:color="auto"/>
                <w:bottom w:val="none" w:sz="0" w:space="0" w:color="auto"/>
                <w:right w:val="none" w:sz="0" w:space="0" w:color="auto"/>
              </w:divBdr>
              <w:divsChild>
                <w:div w:id="799693788">
                  <w:marLeft w:val="0"/>
                  <w:marRight w:val="0"/>
                  <w:marTop w:val="0"/>
                  <w:marBottom w:val="0"/>
                  <w:divBdr>
                    <w:top w:val="none" w:sz="0" w:space="0" w:color="auto"/>
                    <w:left w:val="none" w:sz="0" w:space="0" w:color="auto"/>
                    <w:bottom w:val="none" w:sz="0" w:space="0" w:color="auto"/>
                    <w:right w:val="none" w:sz="0" w:space="0" w:color="auto"/>
                  </w:divBdr>
                  <w:divsChild>
                    <w:div w:id="914972576">
                      <w:marLeft w:val="0"/>
                      <w:marRight w:val="0"/>
                      <w:marTop w:val="0"/>
                      <w:marBottom w:val="0"/>
                      <w:divBdr>
                        <w:top w:val="none" w:sz="0" w:space="0" w:color="auto"/>
                        <w:left w:val="none" w:sz="0" w:space="0" w:color="auto"/>
                        <w:bottom w:val="none" w:sz="0" w:space="0" w:color="auto"/>
                        <w:right w:val="none" w:sz="0" w:space="0" w:color="auto"/>
                      </w:divBdr>
                      <w:divsChild>
                        <w:div w:id="16456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197">
      <w:bodyDiv w:val="1"/>
      <w:marLeft w:val="0"/>
      <w:marRight w:val="0"/>
      <w:marTop w:val="0"/>
      <w:marBottom w:val="0"/>
      <w:divBdr>
        <w:top w:val="none" w:sz="0" w:space="0" w:color="auto"/>
        <w:left w:val="none" w:sz="0" w:space="0" w:color="auto"/>
        <w:bottom w:val="none" w:sz="0" w:space="0" w:color="auto"/>
        <w:right w:val="none" w:sz="0" w:space="0" w:color="auto"/>
      </w:divBdr>
      <w:divsChild>
        <w:div w:id="1694647088">
          <w:marLeft w:val="0"/>
          <w:marRight w:val="0"/>
          <w:marTop w:val="0"/>
          <w:marBottom w:val="0"/>
          <w:divBdr>
            <w:top w:val="none" w:sz="0" w:space="0" w:color="auto"/>
            <w:left w:val="none" w:sz="0" w:space="0" w:color="auto"/>
            <w:bottom w:val="dashed" w:sz="6" w:space="4" w:color="E6E6E6"/>
            <w:right w:val="none" w:sz="0" w:space="0" w:color="auto"/>
          </w:divBdr>
        </w:div>
      </w:divsChild>
    </w:div>
    <w:div w:id="505560001">
      <w:bodyDiv w:val="1"/>
      <w:marLeft w:val="0"/>
      <w:marRight w:val="0"/>
      <w:marTop w:val="0"/>
      <w:marBottom w:val="0"/>
      <w:divBdr>
        <w:top w:val="none" w:sz="0" w:space="0" w:color="auto"/>
        <w:left w:val="none" w:sz="0" w:space="0" w:color="auto"/>
        <w:bottom w:val="none" w:sz="0" w:space="0" w:color="auto"/>
        <w:right w:val="none" w:sz="0" w:space="0" w:color="auto"/>
      </w:divBdr>
      <w:divsChild>
        <w:div w:id="2035031743">
          <w:marLeft w:val="0"/>
          <w:marRight w:val="0"/>
          <w:marTop w:val="0"/>
          <w:marBottom w:val="0"/>
          <w:divBdr>
            <w:top w:val="none" w:sz="0" w:space="0" w:color="auto"/>
            <w:left w:val="none" w:sz="0" w:space="0" w:color="auto"/>
            <w:bottom w:val="dashed" w:sz="6" w:space="4" w:color="E6E6E6"/>
            <w:right w:val="none" w:sz="0" w:space="0" w:color="auto"/>
          </w:divBdr>
        </w:div>
      </w:divsChild>
    </w:div>
    <w:div w:id="513541057">
      <w:bodyDiv w:val="1"/>
      <w:marLeft w:val="0"/>
      <w:marRight w:val="0"/>
      <w:marTop w:val="0"/>
      <w:marBottom w:val="0"/>
      <w:divBdr>
        <w:top w:val="none" w:sz="0" w:space="0" w:color="auto"/>
        <w:left w:val="none" w:sz="0" w:space="0" w:color="auto"/>
        <w:bottom w:val="none" w:sz="0" w:space="0" w:color="auto"/>
        <w:right w:val="none" w:sz="0" w:space="0" w:color="auto"/>
      </w:divBdr>
      <w:divsChild>
        <w:div w:id="1175799008">
          <w:marLeft w:val="0"/>
          <w:marRight w:val="0"/>
          <w:marTop w:val="0"/>
          <w:marBottom w:val="0"/>
          <w:divBdr>
            <w:top w:val="none" w:sz="0" w:space="0" w:color="auto"/>
            <w:left w:val="none" w:sz="0" w:space="0" w:color="auto"/>
            <w:bottom w:val="dashed" w:sz="6" w:space="4" w:color="E6E6E6"/>
            <w:right w:val="none" w:sz="0" w:space="0" w:color="auto"/>
          </w:divBdr>
        </w:div>
        <w:div w:id="2142111469">
          <w:marLeft w:val="0"/>
          <w:marRight w:val="0"/>
          <w:marTop w:val="0"/>
          <w:marBottom w:val="0"/>
          <w:divBdr>
            <w:top w:val="none" w:sz="0" w:space="0" w:color="auto"/>
            <w:left w:val="none" w:sz="0" w:space="0" w:color="auto"/>
            <w:bottom w:val="dashed" w:sz="6" w:space="4" w:color="E6E6E6"/>
            <w:right w:val="none" w:sz="0" w:space="0" w:color="auto"/>
          </w:divBdr>
        </w:div>
        <w:div w:id="1896233084">
          <w:marLeft w:val="0"/>
          <w:marRight w:val="0"/>
          <w:marTop w:val="0"/>
          <w:marBottom w:val="0"/>
          <w:divBdr>
            <w:top w:val="none" w:sz="0" w:space="0" w:color="auto"/>
            <w:left w:val="none" w:sz="0" w:space="0" w:color="auto"/>
            <w:bottom w:val="dashed" w:sz="6" w:space="4" w:color="E6E6E6"/>
            <w:right w:val="none" w:sz="0" w:space="0" w:color="auto"/>
          </w:divBdr>
        </w:div>
        <w:div w:id="1242176781">
          <w:marLeft w:val="0"/>
          <w:marRight w:val="0"/>
          <w:marTop w:val="0"/>
          <w:marBottom w:val="0"/>
          <w:divBdr>
            <w:top w:val="none" w:sz="0" w:space="0" w:color="auto"/>
            <w:left w:val="none" w:sz="0" w:space="0" w:color="auto"/>
            <w:bottom w:val="dashed" w:sz="6" w:space="4" w:color="E6E6E6"/>
            <w:right w:val="none" w:sz="0" w:space="0" w:color="auto"/>
          </w:divBdr>
        </w:div>
      </w:divsChild>
    </w:div>
    <w:div w:id="528908101">
      <w:bodyDiv w:val="1"/>
      <w:marLeft w:val="0"/>
      <w:marRight w:val="0"/>
      <w:marTop w:val="0"/>
      <w:marBottom w:val="0"/>
      <w:divBdr>
        <w:top w:val="none" w:sz="0" w:space="0" w:color="auto"/>
        <w:left w:val="none" w:sz="0" w:space="0" w:color="auto"/>
        <w:bottom w:val="none" w:sz="0" w:space="0" w:color="auto"/>
        <w:right w:val="none" w:sz="0" w:space="0" w:color="auto"/>
      </w:divBdr>
      <w:divsChild>
        <w:div w:id="88552693">
          <w:marLeft w:val="0"/>
          <w:marRight w:val="0"/>
          <w:marTop w:val="0"/>
          <w:marBottom w:val="0"/>
          <w:divBdr>
            <w:top w:val="none" w:sz="0" w:space="0" w:color="auto"/>
            <w:left w:val="none" w:sz="0" w:space="0" w:color="auto"/>
            <w:bottom w:val="dashed" w:sz="6" w:space="4" w:color="E6E6E6"/>
            <w:right w:val="none" w:sz="0" w:space="0" w:color="auto"/>
          </w:divBdr>
        </w:div>
        <w:div w:id="984628623">
          <w:marLeft w:val="0"/>
          <w:marRight w:val="0"/>
          <w:marTop w:val="0"/>
          <w:marBottom w:val="0"/>
          <w:divBdr>
            <w:top w:val="none" w:sz="0" w:space="0" w:color="auto"/>
            <w:left w:val="none" w:sz="0" w:space="0" w:color="auto"/>
            <w:bottom w:val="dashed" w:sz="6" w:space="4" w:color="E6E6E6"/>
            <w:right w:val="none" w:sz="0" w:space="0" w:color="auto"/>
          </w:divBdr>
        </w:div>
        <w:div w:id="116796752">
          <w:marLeft w:val="0"/>
          <w:marRight w:val="0"/>
          <w:marTop w:val="0"/>
          <w:marBottom w:val="0"/>
          <w:divBdr>
            <w:top w:val="none" w:sz="0" w:space="0" w:color="auto"/>
            <w:left w:val="none" w:sz="0" w:space="0" w:color="auto"/>
            <w:bottom w:val="dashed" w:sz="6" w:space="4" w:color="E6E6E6"/>
            <w:right w:val="none" w:sz="0" w:space="0" w:color="auto"/>
          </w:divBdr>
        </w:div>
      </w:divsChild>
    </w:div>
    <w:div w:id="550269924">
      <w:bodyDiv w:val="1"/>
      <w:marLeft w:val="0"/>
      <w:marRight w:val="0"/>
      <w:marTop w:val="0"/>
      <w:marBottom w:val="0"/>
      <w:divBdr>
        <w:top w:val="none" w:sz="0" w:space="0" w:color="auto"/>
        <w:left w:val="none" w:sz="0" w:space="0" w:color="auto"/>
        <w:bottom w:val="none" w:sz="0" w:space="0" w:color="auto"/>
        <w:right w:val="none" w:sz="0" w:space="0" w:color="auto"/>
      </w:divBdr>
      <w:divsChild>
        <w:div w:id="1602689873">
          <w:marLeft w:val="0"/>
          <w:marRight w:val="0"/>
          <w:marTop w:val="0"/>
          <w:marBottom w:val="0"/>
          <w:divBdr>
            <w:top w:val="none" w:sz="0" w:space="0" w:color="auto"/>
            <w:left w:val="none" w:sz="0" w:space="0" w:color="auto"/>
            <w:bottom w:val="dashed" w:sz="6" w:space="4" w:color="E6E6E6"/>
            <w:right w:val="none" w:sz="0" w:space="0" w:color="auto"/>
          </w:divBdr>
        </w:div>
        <w:div w:id="2117865164">
          <w:marLeft w:val="0"/>
          <w:marRight w:val="0"/>
          <w:marTop w:val="0"/>
          <w:marBottom w:val="0"/>
          <w:divBdr>
            <w:top w:val="none" w:sz="0" w:space="0" w:color="auto"/>
            <w:left w:val="none" w:sz="0" w:space="0" w:color="auto"/>
            <w:bottom w:val="dashed" w:sz="6" w:space="4" w:color="E6E6E6"/>
            <w:right w:val="none" w:sz="0" w:space="0" w:color="auto"/>
          </w:divBdr>
        </w:div>
      </w:divsChild>
    </w:div>
    <w:div w:id="566036161">
      <w:bodyDiv w:val="1"/>
      <w:marLeft w:val="0"/>
      <w:marRight w:val="0"/>
      <w:marTop w:val="0"/>
      <w:marBottom w:val="0"/>
      <w:divBdr>
        <w:top w:val="none" w:sz="0" w:space="0" w:color="auto"/>
        <w:left w:val="none" w:sz="0" w:space="0" w:color="auto"/>
        <w:bottom w:val="none" w:sz="0" w:space="0" w:color="auto"/>
        <w:right w:val="none" w:sz="0" w:space="0" w:color="auto"/>
      </w:divBdr>
      <w:divsChild>
        <w:div w:id="1955865400">
          <w:marLeft w:val="0"/>
          <w:marRight w:val="0"/>
          <w:marTop w:val="0"/>
          <w:marBottom w:val="0"/>
          <w:divBdr>
            <w:top w:val="none" w:sz="0" w:space="0" w:color="auto"/>
            <w:left w:val="none" w:sz="0" w:space="0" w:color="auto"/>
            <w:bottom w:val="none" w:sz="0" w:space="0" w:color="auto"/>
            <w:right w:val="none" w:sz="0" w:space="0" w:color="auto"/>
          </w:divBdr>
          <w:divsChild>
            <w:div w:id="1210386666">
              <w:marLeft w:val="0"/>
              <w:marRight w:val="0"/>
              <w:marTop w:val="0"/>
              <w:marBottom w:val="0"/>
              <w:divBdr>
                <w:top w:val="none" w:sz="0" w:space="0" w:color="auto"/>
                <w:left w:val="none" w:sz="0" w:space="0" w:color="auto"/>
                <w:bottom w:val="none" w:sz="0" w:space="0" w:color="auto"/>
                <w:right w:val="none" w:sz="0" w:space="0" w:color="auto"/>
              </w:divBdr>
              <w:divsChild>
                <w:div w:id="1303272213">
                  <w:marLeft w:val="0"/>
                  <w:marRight w:val="0"/>
                  <w:marTop w:val="0"/>
                  <w:marBottom w:val="0"/>
                  <w:divBdr>
                    <w:top w:val="none" w:sz="0" w:space="0" w:color="auto"/>
                    <w:left w:val="none" w:sz="0" w:space="0" w:color="auto"/>
                    <w:bottom w:val="none" w:sz="0" w:space="0" w:color="auto"/>
                    <w:right w:val="none" w:sz="0" w:space="0" w:color="auto"/>
                  </w:divBdr>
                  <w:divsChild>
                    <w:div w:id="772938032">
                      <w:marLeft w:val="0"/>
                      <w:marRight w:val="0"/>
                      <w:marTop w:val="0"/>
                      <w:marBottom w:val="0"/>
                      <w:divBdr>
                        <w:top w:val="none" w:sz="0" w:space="0" w:color="auto"/>
                        <w:left w:val="none" w:sz="0" w:space="0" w:color="auto"/>
                        <w:bottom w:val="none" w:sz="0" w:space="0" w:color="auto"/>
                        <w:right w:val="none" w:sz="0" w:space="0" w:color="auto"/>
                      </w:divBdr>
                      <w:divsChild>
                        <w:div w:id="199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30811">
      <w:bodyDiv w:val="1"/>
      <w:marLeft w:val="0"/>
      <w:marRight w:val="0"/>
      <w:marTop w:val="0"/>
      <w:marBottom w:val="0"/>
      <w:divBdr>
        <w:top w:val="none" w:sz="0" w:space="0" w:color="auto"/>
        <w:left w:val="none" w:sz="0" w:space="0" w:color="auto"/>
        <w:bottom w:val="none" w:sz="0" w:space="0" w:color="auto"/>
        <w:right w:val="none" w:sz="0" w:space="0" w:color="auto"/>
      </w:divBdr>
      <w:divsChild>
        <w:div w:id="1703743051">
          <w:marLeft w:val="0"/>
          <w:marRight w:val="0"/>
          <w:marTop w:val="0"/>
          <w:marBottom w:val="0"/>
          <w:divBdr>
            <w:top w:val="none" w:sz="0" w:space="0" w:color="auto"/>
            <w:left w:val="none" w:sz="0" w:space="0" w:color="auto"/>
            <w:bottom w:val="dashed" w:sz="6" w:space="4" w:color="E6E6E6"/>
            <w:right w:val="none" w:sz="0" w:space="0" w:color="auto"/>
          </w:divBdr>
        </w:div>
      </w:divsChild>
    </w:div>
    <w:div w:id="615915225">
      <w:bodyDiv w:val="1"/>
      <w:marLeft w:val="0"/>
      <w:marRight w:val="0"/>
      <w:marTop w:val="0"/>
      <w:marBottom w:val="0"/>
      <w:divBdr>
        <w:top w:val="none" w:sz="0" w:space="0" w:color="auto"/>
        <w:left w:val="none" w:sz="0" w:space="0" w:color="auto"/>
        <w:bottom w:val="none" w:sz="0" w:space="0" w:color="auto"/>
        <w:right w:val="none" w:sz="0" w:space="0" w:color="auto"/>
      </w:divBdr>
    </w:div>
    <w:div w:id="643855842">
      <w:bodyDiv w:val="1"/>
      <w:marLeft w:val="0"/>
      <w:marRight w:val="0"/>
      <w:marTop w:val="0"/>
      <w:marBottom w:val="0"/>
      <w:divBdr>
        <w:top w:val="none" w:sz="0" w:space="0" w:color="auto"/>
        <w:left w:val="none" w:sz="0" w:space="0" w:color="auto"/>
        <w:bottom w:val="none" w:sz="0" w:space="0" w:color="auto"/>
        <w:right w:val="none" w:sz="0" w:space="0" w:color="auto"/>
      </w:divBdr>
      <w:divsChild>
        <w:div w:id="1496413699">
          <w:marLeft w:val="0"/>
          <w:marRight w:val="0"/>
          <w:marTop w:val="0"/>
          <w:marBottom w:val="0"/>
          <w:divBdr>
            <w:top w:val="none" w:sz="0" w:space="0" w:color="auto"/>
            <w:left w:val="none" w:sz="0" w:space="0" w:color="auto"/>
            <w:bottom w:val="dashed" w:sz="6" w:space="4" w:color="E6E6E6"/>
            <w:right w:val="none" w:sz="0" w:space="0" w:color="auto"/>
          </w:divBdr>
        </w:div>
        <w:div w:id="1905067026">
          <w:marLeft w:val="0"/>
          <w:marRight w:val="0"/>
          <w:marTop w:val="0"/>
          <w:marBottom w:val="0"/>
          <w:divBdr>
            <w:top w:val="none" w:sz="0" w:space="0" w:color="auto"/>
            <w:left w:val="none" w:sz="0" w:space="0" w:color="auto"/>
            <w:bottom w:val="dashed" w:sz="6" w:space="4" w:color="E6E6E6"/>
            <w:right w:val="none" w:sz="0" w:space="0" w:color="auto"/>
          </w:divBdr>
        </w:div>
        <w:div w:id="1241208833">
          <w:marLeft w:val="0"/>
          <w:marRight w:val="0"/>
          <w:marTop w:val="0"/>
          <w:marBottom w:val="0"/>
          <w:divBdr>
            <w:top w:val="none" w:sz="0" w:space="0" w:color="auto"/>
            <w:left w:val="none" w:sz="0" w:space="0" w:color="auto"/>
            <w:bottom w:val="dashed" w:sz="6" w:space="4" w:color="E6E6E6"/>
            <w:right w:val="none" w:sz="0" w:space="0" w:color="auto"/>
          </w:divBdr>
        </w:div>
      </w:divsChild>
    </w:div>
    <w:div w:id="657882488">
      <w:bodyDiv w:val="1"/>
      <w:marLeft w:val="0"/>
      <w:marRight w:val="0"/>
      <w:marTop w:val="0"/>
      <w:marBottom w:val="0"/>
      <w:divBdr>
        <w:top w:val="none" w:sz="0" w:space="0" w:color="auto"/>
        <w:left w:val="none" w:sz="0" w:space="0" w:color="auto"/>
        <w:bottom w:val="none" w:sz="0" w:space="0" w:color="auto"/>
        <w:right w:val="none" w:sz="0" w:space="0" w:color="auto"/>
      </w:divBdr>
    </w:div>
    <w:div w:id="741488471">
      <w:bodyDiv w:val="1"/>
      <w:marLeft w:val="0"/>
      <w:marRight w:val="0"/>
      <w:marTop w:val="0"/>
      <w:marBottom w:val="0"/>
      <w:divBdr>
        <w:top w:val="none" w:sz="0" w:space="0" w:color="auto"/>
        <w:left w:val="none" w:sz="0" w:space="0" w:color="auto"/>
        <w:bottom w:val="none" w:sz="0" w:space="0" w:color="auto"/>
        <w:right w:val="none" w:sz="0" w:space="0" w:color="auto"/>
      </w:divBdr>
      <w:divsChild>
        <w:div w:id="425149779">
          <w:marLeft w:val="0"/>
          <w:marRight w:val="0"/>
          <w:marTop w:val="0"/>
          <w:marBottom w:val="0"/>
          <w:divBdr>
            <w:top w:val="none" w:sz="0" w:space="0" w:color="auto"/>
            <w:left w:val="none" w:sz="0" w:space="0" w:color="auto"/>
            <w:bottom w:val="dashed" w:sz="6" w:space="4" w:color="E6E6E6"/>
            <w:right w:val="none" w:sz="0" w:space="0" w:color="auto"/>
          </w:divBdr>
          <w:divsChild>
            <w:div w:id="1787039754">
              <w:marLeft w:val="0"/>
              <w:marRight w:val="0"/>
              <w:marTop w:val="0"/>
              <w:marBottom w:val="0"/>
              <w:divBdr>
                <w:top w:val="none" w:sz="0" w:space="0" w:color="auto"/>
                <w:left w:val="none" w:sz="0" w:space="0" w:color="auto"/>
                <w:bottom w:val="dashed" w:sz="6" w:space="4" w:color="E6E6E6"/>
                <w:right w:val="none" w:sz="0" w:space="0" w:color="auto"/>
              </w:divBdr>
            </w:div>
            <w:div w:id="1583222988">
              <w:marLeft w:val="0"/>
              <w:marRight w:val="0"/>
              <w:marTop w:val="0"/>
              <w:marBottom w:val="0"/>
              <w:divBdr>
                <w:top w:val="none" w:sz="0" w:space="0" w:color="auto"/>
                <w:left w:val="none" w:sz="0" w:space="0" w:color="auto"/>
                <w:bottom w:val="dashed" w:sz="6" w:space="4" w:color="E6E6E6"/>
                <w:right w:val="none" w:sz="0" w:space="0" w:color="auto"/>
              </w:divBdr>
            </w:div>
            <w:div w:id="1993409396">
              <w:marLeft w:val="0"/>
              <w:marRight w:val="0"/>
              <w:marTop w:val="0"/>
              <w:marBottom w:val="0"/>
              <w:divBdr>
                <w:top w:val="none" w:sz="0" w:space="0" w:color="auto"/>
                <w:left w:val="none" w:sz="0" w:space="0" w:color="auto"/>
                <w:bottom w:val="dashed" w:sz="6" w:space="4" w:color="E6E6E6"/>
                <w:right w:val="none" w:sz="0" w:space="0" w:color="auto"/>
              </w:divBdr>
            </w:div>
            <w:div w:id="73825990">
              <w:marLeft w:val="0"/>
              <w:marRight w:val="0"/>
              <w:marTop w:val="0"/>
              <w:marBottom w:val="0"/>
              <w:divBdr>
                <w:top w:val="none" w:sz="0" w:space="0" w:color="auto"/>
                <w:left w:val="none" w:sz="0" w:space="0" w:color="auto"/>
                <w:bottom w:val="dashed" w:sz="6" w:space="4" w:color="E6E6E6"/>
                <w:right w:val="none" w:sz="0" w:space="0" w:color="auto"/>
              </w:divBdr>
            </w:div>
          </w:divsChild>
        </w:div>
      </w:divsChild>
    </w:div>
    <w:div w:id="743646567">
      <w:bodyDiv w:val="1"/>
      <w:marLeft w:val="0"/>
      <w:marRight w:val="0"/>
      <w:marTop w:val="0"/>
      <w:marBottom w:val="0"/>
      <w:divBdr>
        <w:top w:val="none" w:sz="0" w:space="0" w:color="auto"/>
        <w:left w:val="none" w:sz="0" w:space="0" w:color="auto"/>
        <w:bottom w:val="none" w:sz="0" w:space="0" w:color="auto"/>
        <w:right w:val="none" w:sz="0" w:space="0" w:color="auto"/>
      </w:divBdr>
      <w:divsChild>
        <w:div w:id="2003045757">
          <w:marLeft w:val="0"/>
          <w:marRight w:val="0"/>
          <w:marTop w:val="0"/>
          <w:marBottom w:val="0"/>
          <w:divBdr>
            <w:top w:val="none" w:sz="0" w:space="0" w:color="auto"/>
            <w:left w:val="none" w:sz="0" w:space="0" w:color="auto"/>
            <w:bottom w:val="dashed" w:sz="6" w:space="4" w:color="E6E6E6"/>
            <w:right w:val="none" w:sz="0" w:space="0" w:color="auto"/>
          </w:divBdr>
        </w:div>
      </w:divsChild>
    </w:div>
    <w:div w:id="854029591">
      <w:bodyDiv w:val="1"/>
      <w:marLeft w:val="0"/>
      <w:marRight w:val="0"/>
      <w:marTop w:val="0"/>
      <w:marBottom w:val="0"/>
      <w:divBdr>
        <w:top w:val="none" w:sz="0" w:space="0" w:color="auto"/>
        <w:left w:val="none" w:sz="0" w:space="0" w:color="auto"/>
        <w:bottom w:val="none" w:sz="0" w:space="0" w:color="auto"/>
        <w:right w:val="none" w:sz="0" w:space="0" w:color="auto"/>
      </w:divBdr>
      <w:divsChild>
        <w:div w:id="1469007718">
          <w:marLeft w:val="0"/>
          <w:marRight w:val="0"/>
          <w:marTop w:val="0"/>
          <w:marBottom w:val="0"/>
          <w:divBdr>
            <w:top w:val="none" w:sz="0" w:space="0" w:color="auto"/>
            <w:left w:val="none" w:sz="0" w:space="0" w:color="auto"/>
            <w:bottom w:val="none" w:sz="0" w:space="0" w:color="auto"/>
            <w:right w:val="none" w:sz="0" w:space="0" w:color="auto"/>
          </w:divBdr>
          <w:divsChild>
            <w:div w:id="175196050">
              <w:marLeft w:val="0"/>
              <w:marRight w:val="0"/>
              <w:marTop w:val="0"/>
              <w:marBottom w:val="0"/>
              <w:divBdr>
                <w:top w:val="none" w:sz="0" w:space="0" w:color="auto"/>
                <w:left w:val="none" w:sz="0" w:space="0" w:color="auto"/>
                <w:bottom w:val="none" w:sz="0" w:space="0" w:color="auto"/>
                <w:right w:val="none" w:sz="0" w:space="0" w:color="auto"/>
              </w:divBdr>
              <w:divsChild>
                <w:div w:id="109013300">
                  <w:marLeft w:val="-218"/>
                  <w:marRight w:val="0"/>
                  <w:marTop w:val="0"/>
                  <w:marBottom w:val="0"/>
                  <w:divBdr>
                    <w:top w:val="none" w:sz="0" w:space="0" w:color="auto"/>
                    <w:left w:val="none" w:sz="0" w:space="0" w:color="auto"/>
                    <w:bottom w:val="none" w:sz="0" w:space="0" w:color="auto"/>
                    <w:right w:val="none" w:sz="0" w:space="0" w:color="auto"/>
                  </w:divBdr>
                  <w:divsChild>
                    <w:div w:id="1221094494">
                      <w:marLeft w:val="0"/>
                      <w:marRight w:val="0"/>
                      <w:marTop w:val="0"/>
                      <w:marBottom w:val="0"/>
                      <w:divBdr>
                        <w:top w:val="none" w:sz="0" w:space="0" w:color="auto"/>
                        <w:left w:val="none" w:sz="0" w:space="0" w:color="auto"/>
                        <w:bottom w:val="none" w:sz="0" w:space="0" w:color="auto"/>
                        <w:right w:val="none" w:sz="0" w:space="0" w:color="auto"/>
                      </w:divBdr>
                      <w:divsChild>
                        <w:div w:id="1643273698">
                          <w:marLeft w:val="-218"/>
                          <w:marRight w:val="0"/>
                          <w:marTop w:val="0"/>
                          <w:marBottom w:val="0"/>
                          <w:divBdr>
                            <w:top w:val="none" w:sz="0" w:space="0" w:color="auto"/>
                            <w:left w:val="none" w:sz="0" w:space="0" w:color="auto"/>
                            <w:bottom w:val="none" w:sz="0" w:space="0" w:color="auto"/>
                            <w:right w:val="none" w:sz="0" w:space="0" w:color="auto"/>
                          </w:divBdr>
                          <w:divsChild>
                            <w:div w:id="742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2334">
      <w:bodyDiv w:val="1"/>
      <w:marLeft w:val="0"/>
      <w:marRight w:val="0"/>
      <w:marTop w:val="0"/>
      <w:marBottom w:val="0"/>
      <w:divBdr>
        <w:top w:val="none" w:sz="0" w:space="0" w:color="auto"/>
        <w:left w:val="none" w:sz="0" w:space="0" w:color="auto"/>
        <w:bottom w:val="none" w:sz="0" w:space="0" w:color="auto"/>
        <w:right w:val="none" w:sz="0" w:space="0" w:color="auto"/>
      </w:divBdr>
    </w:div>
    <w:div w:id="904995428">
      <w:bodyDiv w:val="1"/>
      <w:marLeft w:val="0"/>
      <w:marRight w:val="0"/>
      <w:marTop w:val="0"/>
      <w:marBottom w:val="0"/>
      <w:divBdr>
        <w:top w:val="none" w:sz="0" w:space="0" w:color="auto"/>
        <w:left w:val="none" w:sz="0" w:space="0" w:color="auto"/>
        <w:bottom w:val="none" w:sz="0" w:space="0" w:color="auto"/>
        <w:right w:val="none" w:sz="0" w:space="0" w:color="auto"/>
      </w:divBdr>
      <w:divsChild>
        <w:div w:id="1325745531">
          <w:marLeft w:val="0"/>
          <w:marRight w:val="0"/>
          <w:marTop w:val="0"/>
          <w:marBottom w:val="0"/>
          <w:divBdr>
            <w:top w:val="none" w:sz="0" w:space="0" w:color="auto"/>
            <w:left w:val="none" w:sz="0" w:space="0" w:color="auto"/>
            <w:bottom w:val="none" w:sz="0" w:space="0" w:color="auto"/>
            <w:right w:val="none" w:sz="0" w:space="0" w:color="auto"/>
          </w:divBdr>
        </w:div>
      </w:divsChild>
    </w:div>
    <w:div w:id="980426043">
      <w:bodyDiv w:val="1"/>
      <w:marLeft w:val="0"/>
      <w:marRight w:val="0"/>
      <w:marTop w:val="0"/>
      <w:marBottom w:val="0"/>
      <w:divBdr>
        <w:top w:val="none" w:sz="0" w:space="0" w:color="auto"/>
        <w:left w:val="none" w:sz="0" w:space="0" w:color="auto"/>
        <w:bottom w:val="none" w:sz="0" w:space="0" w:color="auto"/>
        <w:right w:val="none" w:sz="0" w:space="0" w:color="auto"/>
      </w:divBdr>
    </w:div>
    <w:div w:id="995842469">
      <w:bodyDiv w:val="1"/>
      <w:marLeft w:val="0"/>
      <w:marRight w:val="0"/>
      <w:marTop w:val="0"/>
      <w:marBottom w:val="0"/>
      <w:divBdr>
        <w:top w:val="none" w:sz="0" w:space="0" w:color="auto"/>
        <w:left w:val="none" w:sz="0" w:space="0" w:color="auto"/>
        <w:bottom w:val="none" w:sz="0" w:space="0" w:color="auto"/>
        <w:right w:val="none" w:sz="0" w:space="0" w:color="auto"/>
      </w:divBdr>
    </w:div>
    <w:div w:id="1006860494">
      <w:bodyDiv w:val="1"/>
      <w:marLeft w:val="0"/>
      <w:marRight w:val="0"/>
      <w:marTop w:val="0"/>
      <w:marBottom w:val="0"/>
      <w:divBdr>
        <w:top w:val="none" w:sz="0" w:space="0" w:color="auto"/>
        <w:left w:val="none" w:sz="0" w:space="0" w:color="auto"/>
        <w:bottom w:val="none" w:sz="0" w:space="0" w:color="auto"/>
        <w:right w:val="none" w:sz="0" w:space="0" w:color="auto"/>
      </w:divBdr>
    </w:div>
    <w:div w:id="1140612689">
      <w:bodyDiv w:val="1"/>
      <w:marLeft w:val="0"/>
      <w:marRight w:val="0"/>
      <w:marTop w:val="0"/>
      <w:marBottom w:val="0"/>
      <w:divBdr>
        <w:top w:val="none" w:sz="0" w:space="0" w:color="auto"/>
        <w:left w:val="none" w:sz="0" w:space="0" w:color="auto"/>
        <w:bottom w:val="none" w:sz="0" w:space="0" w:color="auto"/>
        <w:right w:val="none" w:sz="0" w:space="0" w:color="auto"/>
      </w:divBdr>
      <w:divsChild>
        <w:div w:id="985664871">
          <w:marLeft w:val="0"/>
          <w:marRight w:val="0"/>
          <w:marTop w:val="100"/>
          <w:marBottom w:val="100"/>
          <w:divBdr>
            <w:top w:val="none" w:sz="0" w:space="0" w:color="auto"/>
            <w:left w:val="none" w:sz="0" w:space="0" w:color="auto"/>
            <w:bottom w:val="none" w:sz="0" w:space="0" w:color="auto"/>
            <w:right w:val="none" w:sz="0" w:space="0" w:color="auto"/>
          </w:divBdr>
          <w:divsChild>
            <w:div w:id="1847164228">
              <w:marLeft w:val="0"/>
              <w:marRight w:val="0"/>
              <w:marTop w:val="55"/>
              <w:marBottom w:val="55"/>
              <w:divBdr>
                <w:top w:val="single" w:sz="4" w:space="0" w:color="FFFFFF"/>
                <w:left w:val="single" w:sz="4" w:space="0" w:color="FFFFFF"/>
                <w:bottom w:val="single" w:sz="4" w:space="0" w:color="FFFFFF"/>
                <w:right w:val="single" w:sz="4" w:space="0" w:color="FFFFFF"/>
              </w:divBdr>
              <w:divsChild>
                <w:div w:id="1282417169">
                  <w:marLeft w:val="0"/>
                  <w:marRight w:val="0"/>
                  <w:marTop w:val="100"/>
                  <w:marBottom w:val="100"/>
                  <w:divBdr>
                    <w:top w:val="none" w:sz="0" w:space="0" w:color="auto"/>
                    <w:left w:val="none" w:sz="0" w:space="0" w:color="auto"/>
                    <w:bottom w:val="none" w:sz="0" w:space="0" w:color="auto"/>
                    <w:right w:val="none" w:sz="0" w:space="0" w:color="auto"/>
                  </w:divBdr>
                  <w:divsChild>
                    <w:div w:id="1006783435">
                      <w:marLeft w:val="0"/>
                      <w:marRight w:val="0"/>
                      <w:marTop w:val="0"/>
                      <w:marBottom w:val="0"/>
                      <w:divBdr>
                        <w:top w:val="none" w:sz="0" w:space="0" w:color="auto"/>
                        <w:left w:val="none" w:sz="0" w:space="0" w:color="auto"/>
                        <w:bottom w:val="none" w:sz="0" w:space="0" w:color="auto"/>
                        <w:right w:val="none" w:sz="0" w:space="0" w:color="auto"/>
                      </w:divBdr>
                      <w:divsChild>
                        <w:div w:id="124467482">
                          <w:marLeft w:val="0"/>
                          <w:marRight w:val="0"/>
                          <w:marTop w:val="0"/>
                          <w:marBottom w:val="0"/>
                          <w:divBdr>
                            <w:top w:val="none" w:sz="0" w:space="0" w:color="auto"/>
                            <w:left w:val="none" w:sz="0" w:space="0" w:color="auto"/>
                            <w:bottom w:val="none" w:sz="0" w:space="0" w:color="auto"/>
                            <w:right w:val="none" w:sz="0" w:space="0" w:color="auto"/>
                          </w:divBdr>
                          <w:divsChild>
                            <w:div w:id="248077649">
                              <w:marLeft w:val="0"/>
                              <w:marRight w:val="0"/>
                              <w:marTop w:val="0"/>
                              <w:marBottom w:val="0"/>
                              <w:divBdr>
                                <w:top w:val="none" w:sz="0" w:space="0" w:color="auto"/>
                                <w:left w:val="none" w:sz="0" w:space="0" w:color="auto"/>
                                <w:bottom w:val="none" w:sz="0" w:space="0" w:color="auto"/>
                                <w:right w:val="none" w:sz="0" w:space="0" w:color="auto"/>
                              </w:divBdr>
                              <w:divsChild>
                                <w:div w:id="1799646052">
                                  <w:marLeft w:val="0"/>
                                  <w:marRight w:val="0"/>
                                  <w:marTop w:val="0"/>
                                  <w:marBottom w:val="0"/>
                                  <w:divBdr>
                                    <w:top w:val="none" w:sz="0" w:space="0" w:color="auto"/>
                                    <w:left w:val="none" w:sz="0" w:space="0" w:color="auto"/>
                                    <w:bottom w:val="none" w:sz="0" w:space="0" w:color="auto"/>
                                    <w:right w:val="none" w:sz="0" w:space="0" w:color="auto"/>
                                  </w:divBdr>
                                  <w:divsChild>
                                    <w:div w:id="842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139368">
      <w:bodyDiv w:val="1"/>
      <w:marLeft w:val="0"/>
      <w:marRight w:val="0"/>
      <w:marTop w:val="0"/>
      <w:marBottom w:val="0"/>
      <w:divBdr>
        <w:top w:val="none" w:sz="0" w:space="0" w:color="auto"/>
        <w:left w:val="none" w:sz="0" w:space="0" w:color="auto"/>
        <w:bottom w:val="none" w:sz="0" w:space="0" w:color="auto"/>
        <w:right w:val="none" w:sz="0" w:space="0" w:color="auto"/>
      </w:divBdr>
      <w:divsChild>
        <w:div w:id="909851947">
          <w:marLeft w:val="0"/>
          <w:marRight w:val="0"/>
          <w:marTop w:val="0"/>
          <w:marBottom w:val="0"/>
          <w:divBdr>
            <w:top w:val="none" w:sz="0" w:space="0" w:color="auto"/>
            <w:left w:val="none" w:sz="0" w:space="0" w:color="auto"/>
            <w:bottom w:val="dashed" w:sz="6" w:space="4" w:color="E6E6E6"/>
            <w:right w:val="none" w:sz="0" w:space="0" w:color="auto"/>
          </w:divBdr>
        </w:div>
      </w:divsChild>
    </w:div>
    <w:div w:id="1186750962">
      <w:bodyDiv w:val="1"/>
      <w:marLeft w:val="0"/>
      <w:marRight w:val="0"/>
      <w:marTop w:val="0"/>
      <w:marBottom w:val="0"/>
      <w:divBdr>
        <w:top w:val="none" w:sz="0" w:space="0" w:color="auto"/>
        <w:left w:val="none" w:sz="0" w:space="0" w:color="auto"/>
        <w:bottom w:val="none" w:sz="0" w:space="0" w:color="auto"/>
        <w:right w:val="none" w:sz="0" w:space="0" w:color="auto"/>
      </w:divBdr>
      <w:divsChild>
        <w:div w:id="2074967671">
          <w:marLeft w:val="0"/>
          <w:marRight w:val="0"/>
          <w:marTop w:val="0"/>
          <w:marBottom w:val="0"/>
          <w:divBdr>
            <w:top w:val="none" w:sz="0" w:space="0" w:color="auto"/>
            <w:left w:val="none" w:sz="0" w:space="0" w:color="auto"/>
            <w:bottom w:val="none" w:sz="0" w:space="0" w:color="auto"/>
            <w:right w:val="none" w:sz="0" w:space="0" w:color="auto"/>
          </w:divBdr>
          <w:divsChild>
            <w:div w:id="818770725">
              <w:marLeft w:val="0"/>
              <w:marRight w:val="0"/>
              <w:marTop w:val="0"/>
              <w:marBottom w:val="0"/>
              <w:divBdr>
                <w:top w:val="none" w:sz="0" w:space="0" w:color="auto"/>
                <w:left w:val="none" w:sz="0" w:space="0" w:color="auto"/>
                <w:bottom w:val="none" w:sz="0" w:space="0" w:color="auto"/>
                <w:right w:val="none" w:sz="0" w:space="0" w:color="auto"/>
              </w:divBdr>
              <w:divsChild>
                <w:div w:id="1708070131">
                  <w:marLeft w:val="0"/>
                  <w:marRight w:val="0"/>
                  <w:marTop w:val="0"/>
                  <w:marBottom w:val="0"/>
                  <w:divBdr>
                    <w:top w:val="none" w:sz="0" w:space="0" w:color="auto"/>
                    <w:left w:val="none" w:sz="0" w:space="0" w:color="auto"/>
                    <w:bottom w:val="none" w:sz="0" w:space="0" w:color="auto"/>
                    <w:right w:val="none" w:sz="0" w:space="0" w:color="auto"/>
                  </w:divBdr>
                  <w:divsChild>
                    <w:div w:id="800535738">
                      <w:marLeft w:val="0"/>
                      <w:marRight w:val="0"/>
                      <w:marTop w:val="0"/>
                      <w:marBottom w:val="0"/>
                      <w:divBdr>
                        <w:top w:val="none" w:sz="0" w:space="0" w:color="auto"/>
                        <w:left w:val="none" w:sz="0" w:space="0" w:color="auto"/>
                        <w:bottom w:val="none" w:sz="0" w:space="0" w:color="auto"/>
                        <w:right w:val="none" w:sz="0" w:space="0" w:color="auto"/>
                      </w:divBdr>
                      <w:divsChild>
                        <w:div w:id="724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93691">
      <w:bodyDiv w:val="1"/>
      <w:marLeft w:val="0"/>
      <w:marRight w:val="0"/>
      <w:marTop w:val="0"/>
      <w:marBottom w:val="0"/>
      <w:divBdr>
        <w:top w:val="none" w:sz="0" w:space="0" w:color="auto"/>
        <w:left w:val="none" w:sz="0" w:space="0" w:color="auto"/>
        <w:bottom w:val="none" w:sz="0" w:space="0" w:color="auto"/>
        <w:right w:val="none" w:sz="0" w:space="0" w:color="auto"/>
      </w:divBdr>
      <w:divsChild>
        <w:div w:id="1539319135">
          <w:marLeft w:val="0"/>
          <w:marRight w:val="0"/>
          <w:marTop w:val="0"/>
          <w:marBottom w:val="0"/>
          <w:divBdr>
            <w:top w:val="none" w:sz="0" w:space="0" w:color="auto"/>
            <w:left w:val="none" w:sz="0" w:space="0" w:color="auto"/>
            <w:bottom w:val="dashed" w:sz="6" w:space="4" w:color="E6E6E6"/>
            <w:right w:val="none" w:sz="0" w:space="0" w:color="auto"/>
          </w:divBdr>
        </w:div>
      </w:divsChild>
    </w:div>
    <w:div w:id="1303804822">
      <w:bodyDiv w:val="1"/>
      <w:marLeft w:val="0"/>
      <w:marRight w:val="0"/>
      <w:marTop w:val="0"/>
      <w:marBottom w:val="0"/>
      <w:divBdr>
        <w:top w:val="none" w:sz="0" w:space="0" w:color="auto"/>
        <w:left w:val="none" w:sz="0" w:space="0" w:color="auto"/>
        <w:bottom w:val="none" w:sz="0" w:space="0" w:color="auto"/>
        <w:right w:val="none" w:sz="0" w:space="0" w:color="auto"/>
      </w:divBdr>
      <w:divsChild>
        <w:div w:id="489715759">
          <w:marLeft w:val="0"/>
          <w:marRight w:val="0"/>
          <w:marTop w:val="0"/>
          <w:marBottom w:val="0"/>
          <w:divBdr>
            <w:top w:val="none" w:sz="0" w:space="0" w:color="auto"/>
            <w:left w:val="none" w:sz="0" w:space="0" w:color="auto"/>
            <w:bottom w:val="none" w:sz="0" w:space="0" w:color="auto"/>
            <w:right w:val="none" w:sz="0" w:space="0" w:color="auto"/>
          </w:divBdr>
          <w:divsChild>
            <w:div w:id="352266904">
              <w:marLeft w:val="0"/>
              <w:marRight w:val="0"/>
              <w:marTop w:val="0"/>
              <w:marBottom w:val="0"/>
              <w:divBdr>
                <w:top w:val="none" w:sz="0" w:space="0" w:color="auto"/>
                <w:left w:val="none" w:sz="0" w:space="0" w:color="auto"/>
                <w:bottom w:val="none" w:sz="0" w:space="0" w:color="auto"/>
                <w:right w:val="none" w:sz="0" w:space="0" w:color="auto"/>
              </w:divBdr>
              <w:divsChild>
                <w:div w:id="1538080406">
                  <w:marLeft w:val="0"/>
                  <w:marRight w:val="0"/>
                  <w:marTop w:val="0"/>
                  <w:marBottom w:val="0"/>
                  <w:divBdr>
                    <w:top w:val="none" w:sz="0" w:space="0" w:color="auto"/>
                    <w:left w:val="none" w:sz="0" w:space="0" w:color="auto"/>
                    <w:bottom w:val="none" w:sz="0" w:space="0" w:color="auto"/>
                    <w:right w:val="none" w:sz="0" w:space="0" w:color="auto"/>
                  </w:divBdr>
                  <w:divsChild>
                    <w:div w:id="1261917042">
                      <w:marLeft w:val="0"/>
                      <w:marRight w:val="0"/>
                      <w:marTop w:val="0"/>
                      <w:marBottom w:val="0"/>
                      <w:divBdr>
                        <w:top w:val="none" w:sz="0" w:space="0" w:color="auto"/>
                        <w:left w:val="none" w:sz="0" w:space="0" w:color="auto"/>
                        <w:bottom w:val="none" w:sz="0" w:space="0" w:color="auto"/>
                        <w:right w:val="none" w:sz="0" w:space="0" w:color="auto"/>
                      </w:divBdr>
                      <w:divsChild>
                        <w:div w:id="9288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5841">
      <w:bodyDiv w:val="1"/>
      <w:marLeft w:val="0"/>
      <w:marRight w:val="0"/>
      <w:marTop w:val="0"/>
      <w:marBottom w:val="0"/>
      <w:divBdr>
        <w:top w:val="none" w:sz="0" w:space="0" w:color="auto"/>
        <w:left w:val="none" w:sz="0" w:space="0" w:color="auto"/>
        <w:bottom w:val="none" w:sz="0" w:space="0" w:color="auto"/>
        <w:right w:val="none" w:sz="0" w:space="0" w:color="auto"/>
      </w:divBdr>
      <w:divsChild>
        <w:div w:id="558983532">
          <w:marLeft w:val="0"/>
          <w:marRight w:val="0"/>
          <w:marTop w:val="0"/>
          <w:marBottom w:val="0"/>
          <w:divBdr>
            <w:top w:val="none" w:sz="0" w:space="0" w:color="auto"/>
            <w:left w:val="none" w:sz="0" w:space="0" w:color="auto"/>
            <w:bottom w:val="dashed" w:sz="6" w:space="4" w:color="E6E6E6"/>
            <w:right w:val="none" w:sz="0" w:space="0" w:color="auto"/>
          </w:divBdr>
        </w:div>
      </w:divsChild>
    </w:div>
    <w:div w:id="1357653040">
      <w:bodyDiv w:val="1"/>
      <w:marLeft w:val="0"/>
      <w:marRight w:val="0"/>
      <w:marTop w:val="0"/>
      <w:marBottom w:val="0"/>
      <w:divBdr>
        <w:top w:val="none" w:sz="0" w:space="0" w:color="auto"/>
        <w:left w:val="none" w:sz="0" w:space="0" w:color="auto"/>
        <w:bottom w:val="none" w:sz="0" w:space="0" w:color="auto"/>
        <w:right w:val="none" w:sz="0" w:space="0" w:color="auto"/>
      </w:divBdr>
      <w:divsChild>
        <w:div w:id="1994748958">
          <w:marLeft w:val="0"/>
          <w:marRight w:val="0"/>
          <w:marTop w:val="0"/>
          <w:marBottom w:val="0"/>
          <w:divBdr>
            <w:top w:val="none" w:sz="0" w:space="0" w:color="auto"/>
            <w:left w:val="none" w:sz="0" w:space="0" w:color="auto"/>
            <w:bottom w:val="dashed" w:sz="6" w:space="4" w:color="E6E6E6"/>
            <w:right w:val="none" w:sz="0" w:space="0" w:color="auto"/>
          </w:divBdr>
          <w:divsChild>
            <w:div w:id="720636079">
              <w:marLeft w:val="0"/>
              <w:marRight w:val="0"/>
              <w:marTop w:val="0"/>
              <w:marBottom w:val="0"/>
              <w:divBdr>
                <w:top w:val="none" w:sz="0" w:space="0" w:color="auto"/>
                <w:left w:val="none" w:sz="0" w:space="0" w:color="auto"/>
                <w:bottom w:val="dashed" w:sz="6" w:space="4" w:color="E6E6E6"/>
                <w:right w:val="none" w:sz="0" w:space="0" w:color="auto"/>
              </w:divBdr>
            </w:div>
            <w:div w:id="1329478262">
              <w:marLeft w:val="0"/>
              <w:marRight w:val="0"/>
              <w:marTop w:val="0"/>
              <w:marBottom w:val="0"/>
              <w:divBdr>
                <w:top w:val="none" w:sz="0" w:space="0" w:color="auto"/>
                <w:left w:val="none" w:sz="0" w:space="0" w:color="auto"/>
                <w:bottom w:val="dashed" w:sz="6" w:space="4" w:color="E6E6E6"/>
                <w:right w:val="none" w:sz="0" w:space="0" w:color="auto"/>
              </w:divBdr>
            </w:div>
            <w:div w:id="614597187">
              <w:marLeft w:val="0"/>
              <w:marRight w:val="0"/>
              <w:marTop w:val="0"/>
              <w:marBottom w:val="0"/>
              <w:divBdr>
                <w:top w:val="none" w:sz="0" w:space="0" w:color="auto"/>
                <w:left w:val="none" w:sz="0" w:space="0" w:color="auto"/>
                <w:bottom w:val="dashed" w:sz="6" w:space="4" w:color="E6E6E6"/>
                <w:right w:val="none" w:sz="0" w:space="0" w:color="auto"/>
              </w:divBdr>
            </w:div>
            <w:div w:id="1318262989">
              <w:marLeft w:val="0"/>
              <w:marRight w:val="0"/>
              <w:marTop w:val="0"/>
              <w:marBottom w:val="0"/>
              <w:divBdr>
                <w:top w:val="none" w:sz="0" w:space="0" w:color="auto"/>
                <w:left w:val="none" w:sz="0" w:space="0" w:color="auto"/>
                <w:bottom w:val="dashed" w:sz="6" w:space="4" w:color="E6E6E6"/>
                <w:right w:val="none" w:sz="0" w:space="0" w:color="auto"/>
              </w:divBdr>
            </w:div>
            <w:div w:id="994145645">
              <w:marLeft w:val="0"/>
              <w:marRight w:val="0"/>
              <w:marTop w:val="0"/>
              <w:marBottom w:val="0"/>
              <w:divBdr>
                <w:top w:val="none" w:sz="0" w:space="0" w:color="auto"/>
                <w:left w:val="none" w:sz="0" w:space="0" w:color="auto"/>
                <w:bottom w:val="dashed" w:sz="6" w:space="4" w:color="E6E6E6"/>
                <w:right w:val="none" w:sz="0" w:space="0" w:color="auto"/>
              </w:divBdr>
            </w:div>
          </w:divsChild>
        </w:div>
      </w:divsChild>
    </w:div>
    <w:div w:id="1359232745">
      <w:bodyDiv w:val="1"/>
      <w:marLeft w:val="0"/>
      <w:marRight w:val="0"/>
      <w:marTop w:val="0"/>
      <w:marBottom w:val="0"/>
      <w:divBdr>
        <w:top w:val="none" w:sz="0" w:space="0" w:color="auto"/>
        <w:left w:val="none" w:sz="0" w:space="0" w:color="auto"/>
        <w:bottom w:val="none" w:sz="0" w:space="0" w:color="auto"/>
        <w:right w:val="none" w:sz="0" w:space="0" w:color="auto"/>
      </w:divBdr>
      <w:divsChild>
        <w:div w:id="1742948057">
          <w:marLeft w:val="0"/>
          <w:marRight w:val="0"/>
          <w:marTop w:val="0"/>
          <w:marBottom w:val="0"/>
          <w:divBdr>
            <w:top w:val="none" w:sz="0" w:space="0" w:color="auto"/>
            <w:left w:val="none" w:sz="0" w:space="0" w:color="auto"/>
            <w:bottom w:val="dashed" w:sz="6" w:space="4" w:color="E6E6E6"/>
            <w:right w:val="none" w:sz="0" w:space="0" w:color="auto"/>
          </w:divBdr>
          <w:divsChild>
            <w:div w:id="411974099">
              <w:marLeft w:val="0"/>
              <w:marRight w:val="0"/>
              <w:marTop w:val="0"/>
              <w:marBottom w:val="0"/>
              <w:divBdr>
                <w:top w:val="none" w:sz="0" w:space="0" w:color="auto"/>
                <w:left w:val="none" w:sz="0" w:space="0" w:color="auto"/>
                <w:bottom w:val="dashed" w:sz="6" w:space="4" w:color="E6E6E6"/>
                <w:right w:val="none" w:sz="0" w:space="0" w:color="auto"/>
              </w:divBdr>
            </w:div>
          </w:divsChild>
        </w:div>
      </w:divsChild>
    </w:div>
    <w:div w:id="1508790942">
      <w:bodyDiv w:val="1"/>
      <w:marLeft w:val="0"/>
      <w:marRight w:val="0"/>
      <w:marTop w:val="0"/>
      <w:marBottom w:val="0"/>
      <w:divBdr>
        <w:top w:val="none" w:sz="0" w:space="0" w:color="auto"/>
        <w:left w:val="none" w:sz="0" w:space="0" w:color="auto"/>
        <w:bottom w:val="none" w:sz="0" w:space="0" w:color="auto"/>
        <w:right w:val="none" w:sz="0" w:space="0" w:color="auto"/>
      </w:divBdr>
    </w:div>
    <w:div w:id="1553152225">
      <w:bodyDiv w:val="1"/>
      <w:marLeft w:val="0"/>
      <w:marRight w:val="0"/>
      <w:marTop w:val="0"/>
      <w:marBottom w:val="0"/>
      <w:divBdr>
        <w:top w:val="none" w:sz="0" w:space="0" w:color="auto"/>
        <w:left w:val="none" w:sz="0" w:space="0" w:color="auto"/>
        <w:bottom w:val="none" w:sz="0" w:space="0" w:color="auto"/>
        <w:right w:val="none" w:sz="0" w:space="0" w:color="auto"/>
      </w:divBdr>
      <w:divsChild>
        <w:div w:id="743911696">
          <w:marLeft w:val="0"/>
          <w:marRight w:val="0"/>
          <w:marTop w:val="0"/>
          <w:marBottom w:val="0"/>
          <w:divBdr>
            <w:top w:val="none" w:sz="0" w:space="0" w:color="auto"/>
            <w:left w:val="none" w:sz="0" w:space="0" w:color="auto"/>
            <w:bottom w:val="dashed" w:sz="6" w:space="4" w:color="E6E6E6"/>
            <w:right w:val="none" w:sz="0" w:space="0" w:color="auto"/>
          </w:divBdr>
        </w:div>
      </w:divsChild>
    </w:div>
    <w:div w:id="1604454528">
      <w:bodyDiv w:val="1"/>
      <w:marLeft w:val="0"/>
      <w:marRight w:val="0"/>
      <w:marTop w:val="0"/>
      <w:marBottom w:val="0"/>
      <w:divBdr>
        <w:top w:val="none" w:sz="0" w:space="0" w:color="auto"/>
        <w:left w:val="none" w:sz="0" w:space="0" w:color="auto"/>
        <w:bottom w:val="none" w:sz="0" w:space="0" w:color="auto"/>
        <w:right w:val="none" w:sz="0" w:space="0" w:color="auto"/>
      </w:divBdr>
      <w:divsChild>
        <w:div w:id="1050034008">
          <w:marLeft w:val="0"/>
          <w:marRight w:val="0"/>
          <w:marTop w:val="0"/>
          <w:marBottom w:val="0"/>
          <w:divBdr>
            <w:top w:val="none" w:sz="0" w:space="0" w:color="auto"/>
            <w:left w:val="none" w:sz="0" w:space="0" w:color="auto"/>
            <w:bottom w:val="dashed" w:sz="6" w:space="4" w:color="E6E6E6"/>
            <w:right w:val="none" w:sz="0" w:space="0" w:color="auto"/>
          </w:divBdr>
          <w:divsChild>
            <w:div w:id="870845703">
              <w:marLeft w:val="0"/>
              <w:marRight w:val="0"/>
              <w:marTop w:val="0"/>
              <w:marBottom w:val="0"/>
              <w:divBdr>
                <w:top w:val="none" w:sz="0" w:space="0" w:color="auto"/>
                <w:left w:val="none" w:sz="0" w:space="0" w:color="auto"/>
                <w:bottom w:val="dashed" w:sz="6" w:space="4" w:color="E6E6E6"/>
                <w:right w:val="none" w:sz="0" w:space="0" w:color="auto"/>
              </w:divBdr>
            </w:div>
          </w:divsChild>
        </w:div>
      </w:divsChild>
    </w:div>
    <w:div w:id="1615676646">
      <w:bodyDiv w:val="1"/>
      <w:marLeft w:val="0"/>
      <w:marRight w:val="0"/>
      <w:marTop w:val="0"/>
      <w:marBottom w:val="0"/>
      <w:divBdr>
        <w:top w:val="none" w:sz="0" w:space="0" w:color="auto"/>
        <w:left w:val="none" w:sz="0" w:space="0" w:color="auto"/>
        <w:bottom w:val="none" w:sz="0" w:space="0" w:color="auto"/>
        <w:right w:val="none" w:sz="0" w:space="0" w:color="auto"/>
      </w:divBdr>
      <w:divsChild>
        <w:div w:id="572161084">
          <w:marLeft w:val="0"/>
          <w:marRight w:val="0"/>
          <w:marTop w:val="0"/>
          <w:marBottom w:val="0"/>
          <w:divBdr>
            <w:top w:val="none" w:sz="0" w:space="0" w:color="auto"/>
            <w:left w:val="none" w:sz="0" w:space="0" w:color="auto"/>
            <w:bottom w:val="dashed" w:sz="6" w:space="4" w:color="E6E6E6"/>
            <w:right w:val="none" w:sz="0" w:space="0" w:color="auto"/>
          </w:divBdr>
          <w:divsChild>
            <w:div w:id="782727024">
              <w:marLeft w:val="0"/>
              <w:marRight w:val="0"/>
              <w:marTop w:val="0"/>
              <w:marBottom w:val="0"/>
              <w:divBdr>
                <w:top w:val="none" w:sz="0" w:space="0" w:color="auto"/>
                <w:left w:val="none" w:sz="0" w:space="0" w:color="auto"/>
                <w:bottom w:val="dashed" w:sz="6" w:space="4" w:color="E6E6E6"/>
                <w:right w:val="none" w:sz="0" w:space="0" w:color="auto"/>
              </w:divBdr>
            </w:div>
          </w:divsChild>
        </w:div>
      </w:divsChild>
    </w:div>
    <w:div w:id="1664121405">
      <w:bodyDiv w:val="1"/>
      <w:marLeft w:val="0"/>
      <w:marRight w:val="0"/>
      <w:marTop w:val="0"/>
      <w:marBottom w:val="0"/>
      <w:divBdr>
        <w:top w:val="none" w:sz="0" w:space="0" w:color="auto"/>
        <w:left w:val="none" w:sz="0" w:space="0" w:color="auto"/>
        <w:bottom w:val="none" w:sz="0" w:space="0" w:color="auto"/>
        <w:right w:val="none" w:sz="0" w:space="0" w:color="auto"/>
      </w:divBdr>
      <w:divsChild>
        <w:div w:id="255753692">
          <w:marLeft w:val="0"/>
          <w:marRight w:val="0"/>
          <w:marTop w:val="0"/>
          <w:marBottom w:val="0"/>
          <w:divBdr>
            <w:top w:val="none" w:sz="0" w:space="0" w:color="auto"/>
            <w:left w:val="none" w:sz="0" w:space="0" w:color="auto"/>
            <w:bottom w:val="dashed" w:sz="6" w:space="4" w:color="E6E6E6"/>
            <w:right w:val="none" w:sz="0" w:space="0" w:color="auto"/>
          </w:divBdr>
        </w:div>
      </w:divsChild>
    </w:div>
    <w:div w:id="1701124338">
      <w:bodyDiv w:val="1"/>
      <w:marLeft w:val="0"/>
      <w:marRight w:val="0"/>
      <w:marTop w:val="0"/>
      <w:marBottom w:val="0"/>
      <w:divBdr>
        <w:top w:val="none" w:sz="0" w:space="0" w:color="auto"/>
        <w:left w:val="none" w:sz="0" w:space="0" w:color="auto"/>
        <w:bottom w:val="none" w:sz="0" w:space="0" w:color="auto"/>
        <w:right w:val="none" w:sz="0" w:space="0" w:color="auto"/>
      </w:divBdr>
    </w:div>
    <w:div w:id="1726951301">
      <w:bodyDiv w:val="1"/>
      <w:marLeft w:val="0"/>
      <w:marRight w:val="0"/>
      <w:marTop w:val="0"/>
      <w:marBottom w:val="0"/>
      <w:divBdr>
        <w:top w:val="none" w:sz="0" w:space="0" w:color="auto"/>
        <w:left w:val="none" w:sz="0" w:space="0" w:color="auto"/>
        <w:bottom w:val="none" w:sz="0" w:space="0" w:color="auto"/>
        <w:right w:val="none" w:sz="0" w:space="0" w:color="auto"/>
      </w:divBdr>
    </w:div>
    <w:div w:id="1766924362">
      <w:bodyDiv w:val="1"/>
      <w:marLeft w:val="0"/>
      <w:marRight w:val="0"/>
      <w:marTop w:val="0"/>
      <w:marBottom w:val="0"/>
      <w:divBdr>
        <w:top w:val="none" w:sz="0" w:space="0" w:color="auto"/>
        <w:left w:val="none" w:sz="0" w:space="0" w:color="auto"/>
        <w:bottom w:val="none" w:sz="0" w:space="0" w:color="auto"/>
        <w:right w:val="none" w:sz="0" w:space="0" w:color="auto"/>
      </w:divBdr>
    </w:div>
    <w:div w:id="1936018254">
      <w:bodyDiv w:val="1"/>
      <w:marLeft w:val="0"/>
      <w:marRight w:val="0"/>
      <w:marTop w:val="0"/>
      <w:marBottom w:val="0"/>
      <w:divBdr>
        <w:top w:val="none" w:sz="0" w:space="0" w:color="auto"/>
        <w:left w:val="none" w:sz="0" w:space="0" w:color="auto"/>
        <w:bottom w:val="none" w:sz="0" w:space="0" w:color="auto"/>
        <w:right w:val="none" w:sz="0" w:space="0" w:color="auto"/>
      </w:divBdr>
      <w:divsChild>
        <w:div w:id="1034816285">
          <w:marLeft w:val="0"/>
          <w:marRight w:val="0"/>
          <w:marTop w:val="0"/>
          <w:marBottom w:val="0"/>
          <w:divBdr>
            <w:top w:val="none" w:sz="0" w:space="0" w:color="auto"/>
            <w:left w:val="none" w:sz="0" w:space="0" w:color="auto"/>
            <w:bottom w:val="none" w:sz="0" w:space="0" w:color="auto"/>
            <w:right w:val="none" w:sz="0" w:space="0" w:color="auto"/>
          </w:divBdr>
          <w:divsChild>
            <w:div w:id="1680884979">
              <w:marLeft w:val="0"/>
              <w:marRight w:val="0"/>
              <w:marTop w:val="0"/>
              <w:marBottom w:val="0"/>
              <w:divBdr>
                <w:top w:val="none" w:sz="0" w:space="0" w:color="auto"/>
                <w:left w:val="none" w:sz="0" w:space="0" w:color="auto"/>
                <w:bottom w:val="none" w:sz="0" w:space="0" w:color="auto"/>
                <w:right w:val="none" w:sz="0" w:space="0" w:color="auto"/>
              </w:divBdr>
              <w:divsChild>
                <w:div w:id="662322673">
                  <w:marLeft w:val="0"/>
                  <w:marRight w:val="0"/>
                  <w:marTop w:val="0"/>
                  <w:marBottom w:val="0"/>
                  <w:divBdr>
                    <w:top w:val="none" w:sz="0" w:space="0" w:color="auto"/>
                    <w:left w:val="none" w:sz="0" w:space="0" w:color="auto"/>
                    <w:bottom w:val="none" w:sz="0" w:space="0" w:color="auto"/>
                    <w:right w:val="none" w:sz="0" w:space="0" w:color="auto"/>
                  </w:divBdr>
                  <w:divsChild>
                    <w:div w:id="394276988">
                      <w:marLeft w:val="0"/>
                      <w:marRight w:val="0"/>
                      <w:marTop w:val="0"/>
                      <w:marBottom w:val="0"/>
                      <w:divBdr>
                        <w:top w:val="none" w:sz="0" w:space="0" w:color="auto"/>
                        <w:left w:val="none" w:sz="0" w:space="0" w:color="auto"/>
                        <w:bottom w:val="none" w:sz="0" w:space="0" w:color="auto"/>
                        <w:right w:val="none" w:sz="0" w:space="0" w:color="auto"/>
                      </w:divBdr>
                      <w:divsChild>
                        <w:div w:id="963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19299">
      <w:bodyDiv w:val="1"/>
      <w:marLeft w:val="0"/>
      <w:marRight w:val="0"/>
      <w:marTop w:val="0"/>
      <w:marBottom w:val="0"/>
      <w:divBdr>
        <w:top w:val="none" w:sz="0" w:space="0" w:color="auto"/>
        <w:left w:val="none" w:sz="0" w:space="0" w:color="auto"/>
        <w:bottom w:val="none" w:sz="0" w:space="0" w:color="auto"/>
        <w:right w:val="none" w:sz="0" w:space="0" w:color="auto"/>
      </w:divBdr>
    </w:div>
    <w:div w:id="2084332896">
      <w:bodyDiv w:val="1"/>
      <w:marLeft w:val="0"/>
      <w:marRight w:val="0"/>
      <w:marTop w:val="0"/>
      <w:marBottom w:val="0"/>
      <w:divBdr>
        <w:top w:val="none" w:sz="0" w:space="0" w:color="auto"/>
        <w:left w:val="none" w:sz="0" w:space="0" w:color="auto"/>
        <w:bottom w:val="none" w:sz="0" w:space="0" w:color="auto"/>
        <w:right w:val="none" w:sz="0" w:space="0" w:color="auto"/>
      </w:divBdr>
      <w:divsChild>
        <w:div w:id="1382095475">
          <w:marLeft w:val="0"/>
          <w:marRight w:val="0"/>
          <w:marTop w:val="0"/>
          <w:marBottom w:val="0"/>
          <w:divBdr>
            <w:top w:val="none" w:sz="0" w:space="0" w:color="auto"/>
            <w:left w:val="none" w:sz="0" w:space="0" w:color="auto"/>
            <w:bottom w:val="dashed" w:sz="6" w:space="4" w:color="E6E6E6"/>
            <w:right w:val="none" w:sz="0" w:space="0" w:color="auto"/>
          </w:divBdr>
        </w:div>
      </w:divsChild>
    </w:div>
    <w:div w:id="2091540392">
      <w:bodyDiv w:val="1"/>
      <w:marLeft w:val="0"/>
      <w:marRight w:val="0"/>
      <w:marTop w:val="0"/>
      <w:marBottom w:val="0"/>
      <w:divBdr>
        <w:top w:val="none" w:sz="0" w:space="0" w:color="auto"/>
        <w:left w:val="none" w:sz="0" w:space="0" w:color="auto"/>
        <w:bottom w:val="none" w:sz="0" w:space="0" w:color="auto"/>
        <w:right w:val="none" w:sz="0" w:space="0" w:color="auto"/>
      </w:divBdr>
      <w:divsChild>
        <w:div w:id="424957144">
          <w:marLeft w:val="0"/>
          <w:marRight w:val="0"/>
          <w:marTop w:val="100"/>
          <w:marBottom w:val="100"/>
          <w:divBdr>
            <w:top w:val="none" w:sz="0" w:space="0" w:color="auto"/>
            <w:left w:val="none" w:sz="0" w:space="0" w:color="auto"/>
            <w:bottom w:val="none" w:sz="0" w:space="0" w:color="auto"/>
            <w:right w:val="none" w:sz="0" w:space="0" w:color="auto"/>
          </w:divBdr>
          <w:divsChild>
            <w:div w:id="1477409795">
              <w:marLeft w:val="0"/>
              <w:marRight w:val="0"/>
              <w:marTop w:val="54"/>
              <w:marBottom w:val="54"/>
              <w:divBdr>
                <w:top w:val="single" w:sz="4" w:space="0" w:color="FFFFFF"/>
                <w:left w:val="single" w:sz="4" w:space="0" w:color="FFFFFF"/>
                <w:bottom w:val="single" w:sz="4" w:space="0" w:color="FFFFFF"/>
                <w:right w:val="single" w:sz="4" w:space="0" w:color="FFFFFF"/>
              </w:divBdr>
              <w:divsChild>
                <w:div w:id="1445929828">
                  <w:marLeft w:val="0"/>
                  <w:marRight w:val="0"/>
                  <w:marTop w:val="100"/>
                  <w:marBottom w:val="100"/>
                  <w:divBdr>
                    <w:top w:val="none" w:sz="0" w:space="0" w:color="auto"/>
                    <w:left w:val="none" w:sz="0" w:space="0" w:color="auto"/>
                    <w:bottom w:val="none" w:sz="0" w:space="0" w:color="auto"/>
                    <w:right w:val="none" w:sz="0" w:space="0" w:color="auto"/>
                  </w:divBdr>
                  <w:divsChild>
                    <w:div w:id="2063482329">
                      <w:marLeft w:val="0"/>
                      <w:marRight w:val="0"/>
                      <w:marTop w:val="0"/>
                      <w:marBottom w:val="0"/>
                      <w:divBdr>
                        <w:top w:val="none" w:sz="0" w:space="0" w:color="auto"/>
                        <w:left w:val="none" w:sz="0" w:space="0" w:color="auto"/>
                        <w:bottom w:val="none" w:sz="0" w:space="0" w:color="auto"/>
                        <w:right w:val="none" w:sz="0" w:space="0" w:color="auto"/>
                      </w:divBdr>
                      <w:divsChild>
                        <w:div w:id="103615358">
                          <w:marLeft w:val="0"/>
                          <w:marRight w:val="0"/>
                          <w:marTop w:val="0"/>
                          <w:marBottom w:val="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sChild>
                                <w:div w:id="95250034">
                                  <w:marLeft w:val="0"/>
                                  <w:marRight w:val="0"/>
                                  <w:marTop w:val="0"/>
                                  <w:marBottom w:val="64"/>
                                  <w:divBdr>
                                    <w:top w:val="none" w:sz="0" w:space="0" w:color="auto"/>
                                    <w:left w:val="none" w:sz="0" w:space="0" w:color="auto"/>
                                    <w:bottom w:val="none" w:sz="0" w:space="0" w:color="auto"/>
                                    <w:right w:val="none" w:sz="0" w:space="0" w:color="auto"/>
                                  </w:divBdr>
                                  <w:divsChild>
                                    <w:div w:id="269557228">
                                      <w:marLeft w:val="0"/>
                                      <w:marRight w:val="0"/>
                                      <w:marTop w:val="0"/>
                                      <w:marBottom w:val="0"/>
                                      <w:divBdr>
                                        <w:top w:val="none" w:sz="0" w:space="0" w:color="auto"/>
                                        <w:left w:val="none" w:sz="0" w:space="0" w:color="auto"/>
                                        <w:bottom w:val="none" w:sz="0" w:space="0" w:color="auto"/>
                                        <w:right w:val="none" w:sz="0" w:space="0" w:color="auto"/>
                                      </w:divBdr>
                                      <w:divsChild>
                                        <w:div w:id="1037127115">
                                          <w:marLeft w:val="0"/>
                                          <w:marRight w:val="0"/>
                                          <w:marTop w:val="0"/>
                                          <w:marBottom w:val="0"/>
                                          <w:divBdr>
                                            <w:top w:val="none" w:sz="0" w:space="0" w:color="auto"/>
                                            <w:left w:val="none" w:sz="0" w:space="0" w:color="auto"/>
                                            <w:bottom w:val="none" w:sz="0" w:space="0" w:color="auto"/>
                                            <w:right w:val="none" w:sz="0" w:space="0" w:color="auto"/>
                                          </w:divBdr>
                                          <w:divsChild>
                                            <w:div w:id="401412038">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670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07174">
      <w:bodyDiv w:val="1"/>
      <w:marLeft w:val="0"/>
      <w:marRight w:val="0"/>
      <w:marTop w:val="0"/>
      <w:marBottom w:val="0"/>
      <w:divBdr>
        <w:top w:val="none" w:sz="0" w:space="0" w:color="auto"/>
        <w:left w:val="none" w:sz="0" w:space="0" w:color="auto"/>
        <w:bottom w:val="none" w:sz="0" w:space="0" w:color="auto"/>
        <w:right w:val="none" w:sz="0" w:space="0" w:color="auto"/>
      </w:divBdr>
      <w:divsChild>
        <w:div w:id="2979775">
          <w:marLeft w:val="0"/>
          <w:marRight w:val="0"/>
          <w:marTop w:val="0"/>
          <w:marBottom w:val="0"/>
          <w:divBdr>
            <w:top w:val="none" w:sz="0" w:space="0" w:color="auto"/>
            <w:left w:val="none" w:sz="0" w:space="0" w:color="auto"/>
            <w:bottom w:val="none" w:sz="0" w:space="0" w:color="auto"/>
            <w:right w:val="none" w:sz="0" w:space="0" w:color="auto"/>
          </w:divBdr>
          <w:divsChild>
            <w:div w:id="855313766">
              <w:marLeft w:val="0"/>
              <w:marRight w:val="0"/>
              <w:marTop w:val="0"/>
              <w:marBottom w:val="0"/>
              <w:divBdr>
                <w:top w:val="none" w:sz="0" w:space="0" w:color="auto"/>
                <w:left w:val="none" w:sz="0" w:space="0" w:color="auto"/>
                <w:bottom w:val="none" w:sz="0" w:space="0" w:color="auto"/>
                <w:right w:val="none" w:sz="0" w:space="0" w:color="auto"/>
              </w:divBdr>
              <w:divsChild>
                <w:div w:id="2041203071">
                  <w:marLeft w:val="0"/>
                  <w:marRight w:val="0"/>
                  <w:marTop w:val="0"/>
                  <w:marBottom w:val="0"/>
                  <w:divBdr>
                    <w:top w:val="none" w:sz="0" w:space="0" w:color="auto"/>
                    <w:left w:val="none" w:sz="0" w:space="0" w:color="auto"/>
                    <w:bottom w:val="none" w:sz="0" w:space="0" w:color="auto"/>
                    <w:right w:val="none" w:sz="0" w:space="0" w:color="auto"/>
                  </w:divBdr>
                  <w:divsChild>
                    <w:div w:id="1978950366">
                      <w:marLeft w:val="0"/>
                      <w:marRight w:val="0"/>
                      <w:marTop w:val="0"/>
                      <w:marBottom w:val="0"/>
                      <w:divBdr>
                        <w:top w:val="none" w:sz="0" w:space="0" w:color="auto"/>
                        <w:left w:val="none" w:sz="0" w:space="0" w:color="auto"/>
                        <w:bottom w:val="none" w:sz="0" w:space="0" w:color="auto"/>
                        <w:right w:val="none" w:sz="0" w:space="0" w:color="auto"/>
                      </w:divBdr>
                      <w:divsChild>
                        <w:div w:id="60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aia.org/akr/Resources/Documents/AIAB105799" TargetMode="External"/><Relationship Id="rId26" Type="http://schemas.openxmlformats.org/officeDocument/2006/relationships/hyperlink" Target="http://bit.ly/1HqlqsV" TargetMode="External"/><Relationship Id="rId39" Type="http://schemas.openxmlformats.org/officeDocument/2006/relationships/image" Target="media/image13.jpeg"/><Relationship Id="rId21" Type="http://schemas.openxmlformats.org/officeDocument/2006/relationships/hyperlink" Target="mailto:pmkc@aia.org" TargetMode="External"/><Relationship Id="rId34" Type="http://schemas.openxmlformats.org/officeDocument/2006/relationships/hyperlink" Target="http://network.aia.org/events/eventdescription/?CalendarEventKey=d85ed806-33c3-4776-b0f4-8e634f3db806&amp;EventTypeKey=b582f4c2-67b6-4b50-a9cf-ad986b407ecf&amp;Home=/AIA/Events/WebinarArchive/" TargetMode="External"/><Relationship Id="rId42" Type="http://schemas.openxmlformats.org/officeDocument/2006/relationships/hyperlink" Target="https://aiau.aia.org/courses/when-change-means-going-international-india?utm_campaign=AIA0105&amp;utm_source=tk&amp;utm_medium=promo" TargetMode="External"/><Relationship Id="rId47" Type="http://schemas.openxmlformats.org/officeDocument/2006/relationships/hyperlink" Target="https://aiau.aia.org/courses/when-change-means-going-international-brazil?utm_campaign=AIA0105&amp;utm_source=tk&amp;utm_medium=promo" TargetMode="External"/><Relationship Id="rId50" Type="http://schemas.openxmlformats.org/officeDocument/2006/relationships/hyperlink" Target="https://aiau.aia.org/courses/aia-foresight-report-panel-update?utm_campaign=AIA0105&amp;utm_source=tk&amp;utm_medium=promo" TargetMode="External"/><Relationship Id="rId55" Type="http://schemas.openxmlformats.org/officeDocument/2006/relationships/image" Target="media/image14.png"/><Relationship Id="rId63" Type="http://schemas.openxmlformats.org/officeDocument/2006/relationships/image" Target="media/image18.jpg"/><Relationship Id="rId7" Type="http://schemas.openxmlformats.org/officeDocument/2006/relationships/hyperlink" Target="http://store.aia.org/Chapters-Architects-Handbook-Professional-Practice/dp/B00IIVJIRE?field_availability=-1&amp;field_browse=2381554011&amp;field_keywords=professional+practice&amp;id=Chapters+Architects+Handbook+Professional+Practice&amp;ie=UTF8&amp;refinementHistory=subjectbin%2Cprice&amp;searchKeywords=professional+practice&amp;searchNodeID=2381554011&amp;searchPage=1&amp;searchRank=new-item-rank&amp;searchSize=12" TargetMode="External"/><Relationship Id="rId2" Type="http://schemas.openxmlformats.org/officeDocument/2006/relationships/styles" Target="styles.xml"/><Relationship Id="rId16" Type="http://schemas.openxmlformats.org/officeDocument/2006/relationships/hyperlink" Target="http://www.aia.org/akr/Resources/Documents/AIAB105803" TargetMode="External"/><Relationship Id="rId20" Type="http://schemas.openxmlformats.org/officeDocument/2006/relationships/image" Target="media/image8.jpeg"/><Relationship Id="rId29" Type="http://schemas.openxmlformats.org/officeDocument/2006/relationships/hyperlink" Target="http://www.smps.org/" TargetMode="External"/><Relationship Id="rId41" Type="http://schemas.openxmlformats.org/officeDocument/2006/relationships/hyperlink" Target="https://aiau.aia.org/courses/when-change-means-going-international-canada?utm_campaign=AIA0105&amp;utm_source=tk&amp;utm_medium=promo" TargetMode="External"/><Relationship Id="rId54" Type="http://schemas.openxmlformats.org/officeDocument/2006/relationships/hyperlink" Target="http://network.aia.org/practicemanagement/home" TargetMode="External"/><Relationship Id="rId62" Type="http://schemas.openxmlformats.org/officeDocument/2006/relationships/hyperlink" Target="https://twitter.com/AIA_PMK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ia.org/akr/Resources/Documents/AIAB105800" TargetMode="External"/><Relationship Id="rId24" Type="http://schemas.openxmlformats.org/officeDocument/2006/relationships/hyperlink" Target="http://convention.aia.org/event/homepage.aspx" TargetMode="External"/><Relationship Id="rId32" Type="http://schemas.openxmlformats.org/officeDocument/2006/relationships/hyperlink" Target="http://network.aia.org/events/eventdescription/?CalendarEventKey=1102ba8e-5f82-4046-be7e-680bb22ac371&amp;EventTypeKey=&amp;Home=/events/upcomingevents/" TargetMode="External"/><Relationship Id="rId37" Type="http://schemas.openxmlformats.org/officeDocument/2006/relationships/hyperlink" Target="mailto:hastihejazi@aia.org" TargetMode="External"/><Relationship Id="rId40" Type="http://schemas.openxmlformats.org/officeDocument/2006/relationships/hyperlink" Target="https://aiau.aia.org/courses/when-change-means-going-international-overview?utm_campaign=AIA0105&amp;utm_source=tk&amp;utm_medium=promo" TargetMode="External"/><Relationship Id="rId45" Type="http://schemas.openxmlformats.org/officeDocument/2006/relationships/hyperlink" Target="https://aiau.aia.org/courses/when-change-means-going-international-mexico?utm_campaign=AIA0105&amp;utm_source=tk&amp;utm_medium=promo" TargetMode="External"/><Relationship Id="rId53" Type="http://schemas.openxmlformats.org/officeDocument/2006/relationships/hyperlink" Target="http://network.aia.org/PracticeManagement/Home/PMDigestArchives/" TargetMode="External"/><Relationship Id="rId58" Type="http://schemas.openxmlformats.org/officeDocument/2006/relationships/hyperlink" Target="http://www.linkedin.com/groups?gid=108291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network.aia.org/practicemanagement/home/" TargetMode="External"/><Relationship Id="rId36" Type="http://schemas.openxmlformats.org/officeDocument/2006/relationships/hyperlink" Target="https://attendee.gotowebinar.com/register/7808440574520357890" TargetMode="External"/><Relationship Id="rId49" Type="http://schemas.openxmlformats.org/officeDocument/2006/relationships/hyperlink" Target="https://aiau.aia.org/courses/bim-big-picture?utm_campaign=AIA0105&amp;utm_source=tk&amp;utm_medium=promo" TargetMode="External"/><Relationship Id="rId57" Type="http://schemas.openxmlformats.org/officeDocument/2006/relationships/image" Target="media/image15.png"/><Relationship Id="rId61"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www.aia.org/akr/Resources/Documents/AIAB105797" TargetMode="External"/><Relationship Id="rId31" Type="http://schemas.openxmlformats.org/officeDocument/2006/relationships/hyperlink" Target="http://bit.ly/1HqlmcJ" TargetMode="External"/><Relationship Id="rId44" Type="http://schemas.openxmlformats.org/officeDocument/2006/relationships/hyperlink" Target="https://aiau.aia.org/courses/when-change-means-going-international-middle-east?utm_campaign=AIA0105&amp;utm_source=tk&amp;utm_medium=promo" TargetMode="External"/><Relationship Id="rId52" Type="http://schemas.openxmlformats.org/officeDocument/2006/relationships/hyperlink" Target="http://network.aia.org/practicemanagement/home/" TargetMode="External"/><Relationship Id="rId60" Type="http://schemas.openxmlformats.org/officeDocument/2006/relationships/hyperlink" Target="http://www.youtube.com/playlist?list=PL4AFEEE291F953875&amp;amp;feature=plc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network.aia.org/practicemanagement/home/pronet" TargetMode="External"/><Relationship Id="rId27" Type="http://schemas.openxmlformats.org/officeDocument/2006/relationships/image" Target="media/image11.jpeg"/><Relationship Id="rId30" Type="http://schemas.openxmlformats.org/officeDocument/2006/relationships/hyperlink" Target="http://bit.ly/1HqloBi" TargetMode="External"/><Relationship Id="rId35" Type="http://schemas.openxmlformats.org/officeDocument/2006/relationships/image" Target="media/image12.jpeg"/><Relationship Id="rId43" Type="http://schemas.openxmlformats.org/officeDocument/2006/relationships/hyperlink" Target="https://aiau.aia.org/courses/when-change-means-going-international-africa?utm_campaign=AIA0105&amp;utm_source=tk&amp;utm_medium=promo" TargetMode="External"/><Relationship Id="rId48" Type="http://schemas.openxmlformats.org/officeDocument/2006/relationships/hyperlink" Target="https://aiau.aia.org/courses/when-change-means-going-international-china?utm_campaign=AIA0105&amp;utm_source=tk&amp;utm_medium=promo" TargetMode="External"/><Relationship Id="rId56" Type="http://schemas.openxmlformats.org/officeDocument/2006/relationships/hyperlink" Target="http://www.facebook.com/pages/AIA-Practice-Management/111173542325707?skip_nax_wizard=true" TargetMode="External"/><Relationship Id="rId64" Type="http://schemas.openxmlformats.org/officeDocument/2006/relationships/fontTable" Target="fontTable.xml"/><Relationship Id="rId8" Type="http://schemas.openxmlformats.org/officeDocument/2006/relationships/hyperlink" Target="http://www.aia.org/akr/Resources/Documents/AIAB105798" TargetMode="External"/><Relationship Id="rId51" Type="http://schemas.openxmlformats.org/officeDocument/2006/relationships/hyperlink" Target="https://aiau.aia.org?utm_campaign=AIA0105&amp;utm_source=tk&amp;utm_medium=promo" TargetMode="External"/><Relationship Id="rId3" Type="http://schemas.microsoft.com/office/2007/relationships/stylesWithEffects" Target="stylesWithEffects.xml"/><Relationship Id="rId12" Type="http://schemas.openxmlformats.org/officeDocument/2006/relationships/hyperlink" Target="http://www.aia.org/akr/Resources/Documents/AIAB105801"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attendee.gotowebinar.com/register/300000000011124972" TargetMode="External"/><Relationship Id="rId38" Type="http://schemas.openxmlformats.org/officeDocument/2006/relationships/hyperlink" Target="http://acdpages.aia.org/Small-Practitioner-Webinar-Apr-9_Small-Practitioner-Webinar-Apr-9-Landing-Page.html" TargetMode="External"/><Relationship Id="rId46" Type="http://schemas.openxmlformats.org/officeDocument/2006/relationships/hyperlink" Target="https://aiau.aia.org/courses/when-change-means-going-international-europe?utm_campaign=AIA0105&amp;utm_source=tk&amp;utm_medium=promo" TargetMode="External"/><Relationship Id="rId5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18766</CharactersWithSpaces>
  <SharedDoc>false</SharedDoc>
  <HLinks>
    <vt:vector size="126" baseType="variant">
      <vt:variant>
        <vt:i4>2031628</vt:i4>
      </vt:variant>
      <vt:variant>
        <vt:i4>54</vt:i4>
      </vt:variant>
      <vt:variant>
        <vt:i4>0</vt:i4>
      </vt:variant>
      <vt:variant>
        <vt:i4>5</vt:i4>
      </vt:variant>
      <vt:variant>
        <vt:lpwstr>http://network.aia.org/centerforintegratedpractice/home/</vt:lpwstr>
      </vt:variant>
      <vt:variant>
        <vt:lpwstr/>
      </vt:variant>
      <vt:variant>
        <vt:i4>6160402</vt:i4>
      </vt:variant>
      <vt:variant>
        <vt:i4>51</vt:i4>
      </vt:variant>
      <vt:variant>
        <vt:i4>0</vt:i4>
      </vt:variant>
      <vt:variant>
        <vt:i4>5</vt:i4>
      </vt:variant>
      <vt:variant>
        <vt:lpwstr>http://www.youtube.com/playlist?list=PL4AFEEE291F953875&amp;amp;feature=plcp</vt:lpwstr>
      </vt:variant>
      <vt:variant>
        <vt:lpwstr/>
      </vt:variant>
      <vt:variant>
        <vt:i4>3866742</vt:i4>
      </vt:variant>
      <vt:variant>
        <vt:i4>48</vt:i4>
      </vt:variant>
      <vt:variant>
        <vt:i4>0</vt:i4>
      </vt:variant>
      <vt:variant>
        <vt:i4>5</vt:i4>
      </vt:variant>
      <vt:variant>
        <vt:lpwstr>http://www.linkedin.com/groups?gid=1082917</vt:lpwstr>
      </vt:variant>
      <vt:variant>
        <vt:lpwstr/>
      </vt:variant>
      <vt:variant>
        <vt:i4>2162801</vt:i4>
      </vt:variant>
      <vt:variant>
        <vt:i4>45</vt:i4>
      </vt:variant>
      <vt:variant>
        <vt:i4>0</vt:i4>
      </vt:variant>
      <vt:variant>
        <vt:i4>5</vt:i4>
      </vt:variant>
      <vt:variant>
        <vt:lpwstr>http://www.facebook.com/pages/AIA-Practice-Management/111173542325707?skip_nax_wizard=true</vt:lpwstr>
      </vt:variant>
      <vt:variant>
        <vt:lpwstr/>
      </vt:variant>
      <vt:variant>
        <vt:i4>2621496</vt:i4>
      </vt:variant>
      <vt:variant>
        <vt:i4>42</vt:i4>
      </vt:variant>
      <vt:variant>
        <vt:i4>0</vt:i4>
      </vt:variant>
      <vt:variant>
        <vt:i4>5</vt:i4>
      </vt:variant>
      <vt:variant>
        <vt:lpwstr>http://www.aia.org/hrc</vt:lpwstr>
      </vt:variant>
      <vt:variant>
        <vt:lpwstr/>
      </vt:variant>
      <vt:variant>
        <vt:i4>5767188</vt:i4>
      </vt:variant>
      <vt:variant>
        <vt:i4>39</vt:i4>
      </vt:variant>
      <vt:variant>
        <vt:i4>0</vt:i4>
      </vt:variant>
      <vt:variant>
        <vt:i4>5</vt:i4>
      </vt:variant>
      <vt:variant>
        <vt:lpwstr>http://network.aia.org/PracticeManagement/Home/PMDigestArchives/</vt:lpwstr>
      </vt:variant>
      <vt:variant>
        <vt:lpwstr/>
      </vt:variant>
      <vt:variant>
        <vt:i4>7798874</vt:i4>
      </vt:variant>
      <vt:variant>
        <vt:i4>36</vt:i4>
      </vt:variant>
      <vt:variant>
        <vt:i4>0</vt:i4>
      </vt:variant>
      <vt:variant>
        <vt:i4>5</vt:i4>
      </vt:variant>
      <vt:variant>
        <vt:lpwstr>http://www.aia.org/press/AIAB093519</vt:lpwstr>
      </vt:variant>
      <vt:variant>
        <vt:lpwstr/>
      </vt:variant>
      <vt:variant>
        <vt:i4>5701649</vt:i4>
      </vt:variant>
      <vt:variant>
        <vt:i4>33</vt:i4>
      </vt:variant>
      <vt:variant>
        <vt:i4>0</vt:i4>
      </vt:variant>
      <vt:variant>
        <vt:i4>5</vt:i4>
      </vt:variant>
      <vt:variant>
        <vt:lpwstr>mailto:drichards@rossetti.com</vt:lpwstr>
      </vt:variant>
      <vt:variant>
        <vt:lpwstr/>
      </vt:variant>
      <vt:variant>
        <vt:i4>7078010</vt:i4>
      </vt:variant>
      <vt:variant>
        <vt:i4>30</vt:i4>
      </vt:variant>
      <vt:variant>
        <vt:i4>0</vt:i4>
      </vt:variant>
      <vt:variant>
        <vt:i4>5</vt:i4>
      </vt:variant>
      <vt:variant>
        <vt:lpwstr>http://www.aia.org/aiaucmp/groups/aia/documents/pdf/aiab087364.pdf</vt:lpwstr>
      </vt:variant>
      <vt:variant>
        <vt:lpwstr/>
      </vt:variant>
      <vt:variant>
        <vt:i4>4718669</vt:i4>
      </vt:variant>
      <vt:variant>
        <vt:i4>27</vt:i4>
      </vt:variant>
      <vt:variant>
        <vt:i4>0</vt:i4>
      </vt:variant>
      <vt:variant>
        <vt:i4>5</vt:i4>
      </vt:variant>
      <vt:variant>
        <vt:lpwstr>http://network.aia.org/PracticeManagement/Events/EventDescription/?CalendarEventKey=fad86df4-1607-4ba3-9995-315a226cd3c8</vt:lpwstr>
      </vt:variant>
      <vt:variant>
        <vt:lpwstr/>
      </vt:variant>
      <vt:variant>
        <vt:i4>1703956</vt:i4>
      </vt:variant>
      <vt:variant>
        <vt:i4>24</vt:i4>
      </vt:variant>
      <vt:variant>
        <vt:i4>0</vt:i4>
      </vt:variant>
      <vt:variant>
        <vt:i4>5</vt:i4>
      </vt:variant>
      <vt:variant>
        <vt:lpwstr>http://network.aia.org/PracticeManagement/Events/EventDescription/?CalendarEventKey=14fcd3ca-1968-4afe-b70f-15fda34ecee7</vt:lpwstr>
      </vt:variant>
      <vt:variant>
        <vt:lpwstr/>
      </vt:variant>
      <vt:variant>
        <vt:i4>1638441</vt:i4>
      </vt:variant>
      <vt:variant>
        <vt:i4>21</vt:i4>
      </vt:variant>
      <vt:variant>
        <vt:i4>0</vt:i4>
      </vt:variant>
      <vt:variant>
        <vt:i4>5</vt:i4>
      </vt:variant>
      <vt:variant>
        <vt:lpwstr>http://www.aia.org/akr/Resources/Documents/AIAB093596</vt:lpwstr>
      </vt:variant>
      <vt:variant>
        <vt:lpwstr/>
      </vt:variant>
      <vt:variant>
        <vt:i4>1638442</vt:i4>
      </vt:variant>
      <vt:variant>
        <vt:i4>18</vt:i4>
      </vt:variant>
      <vt:variant>
        <vt:i4>0</vt:i4>
      </vt:variant>
      <vt:variant>
        <vt:i4>5</vt:i4>
      </vt:variant>
      <vt:variant>
        <vt:lpwstr>http://www.aia.org/akr/Resources/Documents/AIAB093595</vt:lpwstr>
      </vt:variant>
      <vt:variant>
        <vt:lpwstr/>
      </vt:variant>
      <vt:variant>
        <vt:i4>1179671</vt:i4>
      </vt:variant>
      <vt:variant>
        <vt:i4>15</vt:i4>
      </vt:variant>
      <vt:variant>
        <vt:i4>0</vt:i4>
      </vt:variant>
      <vt:variant>
        <vt:i4>5</vt:i4>
      </vt:variant>
      <vt:variant>
        <vt:lpwstr>http://hbr.org/2008/02/the-founders-dilemma/ar/1</vt:lpwstr>
      </vt:variant>
      <vt:variant>
        <vt:lpwstr/>
      </vt:variant>
      <vt:variant>
        <vt:i4>1245252</vt:i4>
      </vt:variant>
      <vt:variant>
        <vt:i4>12</vt:i4>
      </vt:variant>
      <vt:variant>
        <vt:i4>0</vt:i4>
      </vt:variant>
      <vt:variant>
        <vt:i4>5</vt:i4>
      </vt:variant>
      <vt:variant>
        <vt:lpwstr>http://www.people.hbs.edu/nwasserman</vt:lpwstr>
      </vt:variant>
      <vt:variant>
        <vt:lpwstr/>
      </vt:variant>
      <vt:variant>
        <vt:i4>1638440</vt:i4>
      </vt:variant>
      <vt:variant>
        <vt:i4>9</vt:i4>
      </vt:variant>
      <vt:variant>
        <vt:i4>0</vt:i4>
      </vt:variant>
      <vt:variant>
        <vt:i4>5</vt:i4>
      </vt:variant>
      <vt:variant>
        <vt:lpwstr>http://www.aia.org/akr/Resources/Documents/AIAB093597</vt:lpwstr>
      </vt:variant>
      <vt:variant>
        <vt:lpwstr/>
      </vt:variant>
      <vt:variant>
        <vt:i4>1638443</vt:i4>
      </vt:variant>
      <vt:variant>
        <vt:i4>6</vt:i4>
      </vt:variant>
      <vt:variant>
        <vt:i4>0</vt:i4>
      </vt:variant>
      <vt:variant>
        <vt:i4>5</vt:i4>
      </vt:variant>
      <vt:variant>
        <vt:lpwstr>http://www.aia.org/akr/Resources/Documents/AIAB093594</vt:lpwstr>
      </vt:variant>
      <vt:variant>
        <vt:lpwstr/>
      </vt:variant>
      <vt:variant>
        <vt:i4>1638439</vt:i4>
      </vt:variant>
      <vt:variant>
        <vt:i4>3</vt:i4>
      </vt:variant>
      <vt:variant>
        <vt:i4>0</vt:i4>
      </vt:variant>
      <vt:variant>
        <vt:i4>5</vt:i4>
      </vt:variant>
      <vt:variant>
        <vt:lpwstr>http://www.aia.org/akr/Resources/Documents/AIAB093598</vt:lpwstr>
      </vt:variant>
      <vt:variant>
        <vt:lpwstr/>
      </vt:variant>
      <vt:variant>
        <vt:i4>4718714</vt:i4>
      </vt:variant>
      <vt:variant>
        <vt:i4>0</vt:i4>
      </vt:variant>
      <vt:variant>
        <vt:i4>0</vt:i4>
      </vt:variant>
      <vt:variant>
        <vt:i4>5</vt:i4>
      </vt:variant>
      <vt:variant>
        <vt:lpwstr>mailto:rkogan@kogancompany.com</vt:lpwstr>
      </vt:variant>
      <vt:variant>
        <vt:lpwstr/>
      </vt:variant>
      <vt:variant>
        <vt:i4>852018</vt:i4>
      </vt:variant>
      <vt:variant>
        <vt:i4>15230</vt:i4>
      </vt:variant>
      <vt:variant>
        <vt:i4>1029</vt:i4>
      </vt:variant>
      <vt:variant>
        <vt:i4>1</vt:i4>
      </vt:variant>
      <vt:variant>
        <vt:lpwstr>icon4</vt:lpwstr>
      </vt:variant>
      <vt:variant>
        <vt:lpwstr/>
      </vt:variant>
      <vt:variant>
        <vt:i4>852019</vt:i4>
      </vt:variant>
      <vt:variant>
        <vt:i4>15306</vt:i4>
      </vt:variant>
      <vt:variant>
        <vt:i4>1030</vt:i4>
      </vt:variant>
      <vt:variant>
        <vt:i4>1</vt:i4>
      </vt:variant>
      <vt:variant>
        <vt:lpwstr>icon5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Isabella Rosse</cp:lastModifiedBy>
  <cp:revision>42</cp:revision>
  <cp:lastPrinted>2012-12-11T15:13:00Z</cp:lastPrinted>
  <dcterms:created xsi:type="dcterms:W3CDTF">2015-03-18T15:06:00Z</dcterms:created>
  <dcterms:modified xsi:type="dcterms:W3CDTF">2015-03-18T15:17:00Z</dcterms:modified>
</cp:coreProperties>
</file>